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25ACD">
      <w:pPr>
        <w:keepNext w:val="0"/>
        <w:keepLines w:val="0"/>
        <w:pageBreakBefore w:val="0"/>
        <w:widowControl w:val="0"/>
        <w:kinsoku/>
        <w:wordWrap/>
        <w:overflowPunct/>
        <w:topLinePunct w:val="0"/>
        <w:autoSpaceDE/>
        <w:autoSpaceDN/>
        <w:bidi w:val="0"/>
        <w:adjustRightInd/>
        <w:snapToGrid/>
        <w:spacing w:before="157" w:beforeLines="50" w:line="520" w:lineRule="exact"/>
        <w:ind w:firstLine="1807" w:firstLineChars="500"/>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2026年永定城区环境空气质量连续自动监测</w:t>
      </w:r>
    </w:p>
    <w:p w14:paraId="5BD4B4DE">
      <w:pPr>
        <w:keepNext w:val="0"/>
        <w:keepLines w:val="0"/>
        <w:pageBreakBefore w:val="0"/>
        <w:widowControl w:val="0"/>
        <w:kinsoku/>
        <w:wordWrap/>
        <w:overflowPunct/>
        <w:topLinePunct w:val="0"/>
        <w:autoSpaceDE/>
        <w:autoSpaceDN/>
        <w:bidi w:val="0"/>
        <w:adjustRightInd/>
        <w:snapToGrid/>
        <w:spacing w:before="157" w:beforeLines="50" w:line="520" w:lineRule="exact"/>
        <w:ind w:firstLine="2891" w:firstLineChars="800"/>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系统运维服务项目</w:t>
      </w:r>
    </w:p>
    <w:p w14:paraId="0FA2C23B">
      <w:pPr>
        <w:keepNext w:val="0"/>
        <w:keepLines w:val="0"/>
        <w:pageBreakBefore w:val="0"/>
        <w:widowControl w:val="0"/>
        <w:kinsoku/>
        <w:wordWrap/>
        <w:overflowPunct/>
        <w:topLinePunct w:val="0"/>
        <w:autoSpaceDE/>
        <w:autoSpaceDN/>
        <w:bidi w:val="0"/>
        <w:adjustRightInd/>
        <w:snapToGrid/>
        <w:spacing w:before="313" w:beforeLines="100" w:line="600" w:lineRule="exact"/>
        <w:ind w:firstLine="2530" w:firstLineChars="700"/>
        <w:textAlignment w:val="auto"/>
        <w:rPr>
          <w:rFonts w:hint="eastAsia" w:ascii="宋体" w:hAnsi="宋体" w:cs="宋体"/>
          <w:kern w:val="0"/>
          <w:sz w:val="36"/>
          <w:szCs w:val="36"/>
        </w:rPr>
      </w:pPr>
      <w:r>
        <w:rPr>
          <w:rFonts w:hint="eastAsia" w:ascii="宋体" w:hAnsi="宋体" w:eastAsia="宋体" w:cs="宋体"/>
          <w:b/>
          <w:bCs/>
          <w:sz w:val="36"/>
          <w:szCs w:val="36"/>
        </w:rPr>
        <w:t xml:space="preserve">竞 争 性 谈 判 </w:t>
      </w:r>
      <w:r>
        <w:rPr>
          <w:rFonts w:hint="eastAsia" w:ascii="宋体" w:hAnsi="宋体" w:eastAsia="宋体" w:cs="宋体"/>
          <w:b/>
          <w:bCs/>
          <w:kern w:val="0"/>
          <w:sz w:val="36"/>
          <w:szCs w:val="36"/>
        </w:rPr>
        <w:t>采 购 公 告</w:t>
      </w:r>
    </w:p>
    <w:p w14:paraId="787F07D7">
      <w:pPr>
        <w:keepNext w:val="0"/>
        <w:keepLines w:val="0"/>
        <w:pageBreakBefore w:val="0"/>
        <w:widowControl w:val="0"/>
        <w:kinsoku/>
        <w:wordWrap/>
        <w:overflowPunct/>
        <w:topLinePunct w:val="0"/>
        <w:autoSpaceDE/>
        <w:autoSpaceDN/>
        <w:bidi w:val="0"/>
        <w:adjustRightInd/>
        <w:snapToGrid/>
        <w:spacing w:line="440" w:lineRule="exact"/>
        <w:ind w:left="-315" w:leftChars="-150" w:right="-315" w:rightChars="-150" w:firstLine="420" w:firstLineChars="150"/>
        <w:jc w:val="left"/>
        <w:textAlignment w:val="auto"/>
        <w:rPr>
          <w:rFonts w:hint="eastAsia" w:ascii="宋体" w:hAnsi="宋体" w:eastAsia="宋体" w:cs="宋体"/>
          <w:sz w:val="28"/>
          <w:szCs w:val="28"/>
          <w:lang w:eastAsia="zh-CN"/>
        </w:rPr>
      </w:pPr>
    </w:p>
    <w:p w14:paraId="79CE8992">
      <w:pPr>
        <w:keepNext w:val="0"/>
        <w:keepLines w:val="0"/>
        <w:pageBreakBefore w:val="0"/>
        <w:widowControl w:val="0"/>
        <w:kinsoku/>
        <w:wordWrap/>
        <w:overflowPunct/>
        <w:topLinePunct w:val="0"/>
        <w:autoSpaceDE/>
        <w:autoSpaceDN/>
        <w:bidi w:val="0"/>
        <w:adjustRightInd/>
        <w:snapToGrid/>
        <w:spacing w:line="500" w:lineRule="exact"/>
        <w:ind w:left="-34" w:leftChars="-16" w:right="-315" w:rightChars="-150" w:firstLine="700" w:firstLineChars="25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福建万祥招标代理有限公司</w:t>
      </w:r>
      <w:r>
        <w:rPr>
          <w:rFonts w:hint="eastAsia" w:ascii="宋体" w:hAnsi="宋体" w:eastAsia="宋体" w:cs="宋体"/>
          <w:sz w:val="28"/>
          <w:szCs w:val="28"/>
        </w:rPr>
        <w:t>受</w:t>
      </w:r>
      <w:r>
        <w:rPr>
          <w:rFonts w:hint="eastAsia" w:ascii="宋体" w:hAnsi="宋体" w:eastAsia="宋体" w:cs="宋体"/>
          <w:sz w:val="28"/>
          <w:szCs w:val="28"/>
          <w:u w:val="single"/>
          <w:lang w:val="en-US" w:eastAsia="zh-CN"/>
        </w:rPr>
        <w:t>龙岩市永定生态环境局</w:t>
      </w:r>
      <w:r>
        <w:rPr>
          <w:rFonts w:hint="eastAsia" w:ascii="宋体" w:hAnsi="宋体" w:eastAsia="宋体" w:cs="宋体"/>
          <w:sz w:val="28"/>
          <w:szCs w:val="28"/>
        </w:rPr>
        <w:t>的委托，根据政府采购相关法律法规，经相应程序确定对</w:t>
      </w:r>
      <w:r>
        <w:rPr>
          <w:rFonts w:hint="eastAsia" w:ascii="宋体" w:hAnsi="宋体" w:eastAsia="宋体" w:cs="宋体"/>
          <w:sz w:val="28"/>
          <w:szCs w:val="28"/>
          <w:u w:val="single"/>
          <w:lang w:val="en-US" w:eastAsia="zh-CN"/>
        </w:rPr>
        <w:t>2026年永定城区环境空气质量连续自动监测系统运维服务项目</w:t>
      </w:r>
      <w:r>
        <w:rPr>
          <w:rFonts w:hint="eastAsia" w:ascii="宋体" w:hAnsi="宋体" w:eastAsia="宋体" w:cs="宋体"/>
          <w:sz w:val="28"/>
          <w:szCs w:val="28"/>
        </w:rPr>
        <w:t>（以下简称：“本项目”）采购的下述货物和服务进行国内竞争性谈判方式招标，现邀请国内合格的供应商参加投标</w:t>
      </w:r>
      <w:r>
        <w:rPr>
          <w:rFonts w:hint="eastAsia" w:ascii="宋体" w:hAnsi="宋体" w:eastAsia="宋体" w:cs="宋体"/>
          <w:sz w:val="28"/>
          <w:szCs w:val="28"/>
          <w:lang w:eastAsia="zh-CN"/>
        </w:rPr>
        <w:t xml:space="preserve"> </w:t>
      </w:r>
      <w:r>
        <w:rPr>
          <w:rFonts w:hint="eastAsia" w:ascii="宋体" w:hAnsi="宋体" w:eastAsia="宋体" w:cs="宋体"/>
          <w:sz w:val="28"/>
          <w:szCs w:val="28"/>
        </w:rPr>
        <w:t>。</w:t>
      </w:r>
    </w:p>
    <w:p w14:paraId="39D30A6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宋体" w:hAnsi="宋体" w:eastAsia="宋体" w:cs="宋体"/>
          <w:b/>
          <w:bCs/>
          <w:color w:val="auto"/>
          <w:sz w:val="28"/>
          <w:szCs w:val="28"/>
          <w:u w:val="single"/>
          <w:shd w:val="clear" w:color="auto" w:fill="FFFFFF"/>
        </w:rPr>
      </w:pPr>
      <w:r>
        <w:rPr>
          <w:rFonts w:hint="eastAsia" w:ascii="宋体" w:hAnsi="宋体" w:eastAsia="宋体" w:cs="宋体"/>
          <w:sz w:val="28"/>
          <w:szCs w:val="28"/>
          <w:shd w:val="clear" w:color="auto" w:fill="FFFFFF"/>
        </w:rPr>
        <w:t>福建万祥招标代理有限公司对</w:t>
      </w:r>
      <w:r>
        <w:rPr>
          <w:rFonts w:hint="eastAsia" w:cs="宋体"/>
          <w:sz w:val="28"/>
          <w:szCs w:val="28"/>
          <w:u w:val="single"/>
          <w:lang w:val="en-US" w:eastAsia="zh-CN"/>
        </w:rPr>
        <w:t>2026年永定城区环境空气质量连续自动监测系统运维服务项目</w:t>
      </w:r>
      <w:r>
        <w:rPr>
          <w:rFonts w:hint="eastAsia" w:ascii="宋体" w:hAnsi="宋体" w:eastAsia="宋体" w:cs="宋体"/>
          <w:sz w:val="28"/>
          <w:szCs w:val="28"/>
          <w:shd w:val="clear" w:color="auto" w:fill="FFFFFF"/>
        </w:rPr>
        <w:t>组织竞争性</w:t>
      </w:r>
      <w:r>
        <w:rPr>
          <w:rFonts w:hint="eastAsia" w:ascii="宋体" w:hAnsi="宋体" w:eastAsia="宋体" w:cs="宋体"/>
          <w:sz w:val="28"/>
          <w:szCs w:val="28"/>
          <w:shd w:val="clear" w:color="auto" w:fill="FFFFFF"/>
          <w:lang w:eastAsia="zh-CN"/>
        </w:rPr>
        <w:t>谈判</w:t>
      </w:r>
      <w:r>
        <w:rPr>
          <w:rFonts w:hint="eastAsia" w:ascii="宋体" w:hAnsi="宋体" w:eastAsia="宋体" w:cs="宋体"/>
          <w:sz w:val="28"/>
          <w:szCs w:val="28"/>
          <w:shd w:val="clear" w:color="auto" w:fill="FFFFFF"/>
        </w:rPr>
        <w:t>，现欢迎国内合格的供应商前来参加。采购项目的潜在供应商应</w:t>
      </w:r>
      <w:r>
        <w:rPr>
          <w:rFonts w:hint="eastAsia" w:cs="宋体"/>
          <w:sz w:val="28"/>
          <w:szCs w:val="28"/>
          <w:shd w:val="clear" w:color="auto" w:fill="FFFFFF"/>
          <w:lang w:val="en-US" w:eastAsia="zh-CN"/>
        </w:rPr>
        <w:t>到</w:t>
      </w:r>
      <w:r>
        <w:rPr>
          <w:rFonts w:hint="eastAsia"/>
          <w:b/>
          <w:bCs/>
          <w:sz w:val="28"/>
          <w:szCs w:val="28"/>
          <w:lang w:eastAsia="zh-CN"/>
        </w:rPr>
        <w:t>福建省龙岩市华莲路多特家园1号楼1梯901室</w:t>
      </w:r>
      <w:r>
        <w:rPr>
          <w:rFonts w:hint="eastAsia"/>
          <w:b/>
          <w:bCs/>
          <w:sz w:val="28"/>
          <w:szCs w:val="28"/>
        </w:rPr>
        <w:t>（福建万祥招标代理有限公司）</w:t>
      </w:r>
      <w:r>
        <w:rPr>
          <w:rFonts w:hint="eastAsia" w:ascii="宋体" w:hAnsi="宋体" w:eastAsia="宋体" w:cs="宋体"/>
          <w:sz w:val="28"/>
          <w:szCs w:val="28"/>
          <w:u w:val="single"/>
          <w:shd w:val="clear" w:color="auto" w:fill="FFFFFF"/>
        </w:rPr>
        <w:t>福建</w:t>
      </w:r>
      <w:r>
        <w:rPr>
          <w:rFonts w:hint="eastAsia" w:ascii="宋体" w:hAnsi="宋体" w:eastAsia="宋体" w:cs="宋体"/>
          <w:sz w:val="28"/>
          <w:szCs w:val="28"/>
          <w:u w:val="single"/>
          <w:shd w:val="clear" w:color="auto" w:fill="FFFFFF"/>
          <w:lang w:eastAsia="zh-CN"/>
        </w:rPr>
        <w:t>万祥</w:t>
      </w:r>
      <w:r>
        <w:rPr>
          <w:rFonts w:hint="eastAsia" w:ascii="宋体" w:hAnsi="宋体" w:eastAsia="宋体" w:cs="宋体"/>
          <w:sz w:val="28"/>
          <w:szCs w:val="28"/>
          <w:u w:val="single"/>
          <w:shd w:val="clear" w:color="auto" w:fill="FFFFFF"/>
        </w:rPr>
        <w:t>招标</w:t>
      </w:r>
      <w:r>
        <w:rPr>
          <w:rFonts w:hint="eastAsia" w:ascii="宋体" w:hAnsi="宋体" w:eastAsia="宋体" w:cs="宋体"/>
          <w:sz w:val="28"/>
          <w:szCs w:val="28"/>
          <w:u w:val="single"/>
          <w:shd w:val="clear" w:color="auto" w:fill="FFFFFF"/>
          <w:lang w:eastAsia="zh-CN"/>
        </w:rPr>
        <w:t>代理</w:t>
      </w:r>
      <w:r>
        <w:rPr>
          <w:rFonts w:hint="eastAsia" w:ascii="宋体" w:hAnsi="宋体" w:eastAsia="宋体" w:cs="宋体"/>
          <w:sz w:val="28"/>
          <w:szCs w:val="28"/>
          <w:u w:val="single"/>
          <w:shd w:val="clear" w:color="auto" w:fill="FFFFFF"/>
        </w:rPr>
        <w:t>有限公司</w:t>
      </w:r>
      <w:r>
        <w:rPr>
          <w:rFonts w:hint="eastAsia" w:ascii="宋体" w:hAnsi="宋体" w:eastAsia="宋体" w:cs="宋体"/>
          <w:sz w:val="28"/>
          <w:szCs w:val="28"/>
          <w:shd w:val="clear" w:color="auto" w:fill="FFFFFF"/>
        </w:rPr>
        <w:t>获取采购文件</w:t>
      </w:r>
      <w:r>
        <w:rPr>
          <w:rFonts w:hint="eastAsia" w:cs="宋体"/>
          <w:sz w:val="28"/>
          <w:szCs w:val="28"/>
          <w:shd w:val="clear" w:color="auto" w:fill="FFFFFF"/>
          <w:lang w:val="en-US" w:eastAsia="zh-CN"/>
        </w:rPr>
        <w:t>或者电子采购文件</w:t>
      </w:r>
      <w:r>
        <w:rPr>
          <w:rFonts w:hint="eastAsia" w:ascii="宋体" w:hAnsi="宋体" w:eastAsia="宋体" w:cs="宋体"/>
          <w:sz w:val="28"/>
          <w:szCs w:val="28"/>
          <w:shd w:val="clear" w:color="auto" w:fill="FFFFFF"/>
        </w:rPr>
        <w:t>，</w:t>
      </w:r>
      <w:r>
        <w:rPr>
          <w:rFonts w:hint="eastAsia"/>
          <w:b/>
          <w:bCs/>
        </w:rPr>
        <w:t>【备注：</w:t>
      </w:r>
      <w:r>
        <w:rPr>
          <w:rFonts w:hint="eastAsia"/>
          <w:b/>
          <w:bCs/>
          <w:u w:val="single"/>
          <w:shd w:val="clear" w:color="auto" w:fill="FFFFFF"/>
        </w:rPr>
        <w:t>购买谈判文件公司名称应与投标时的公司名称一致。</w:t>
      </w:r>
      <w:r>
        <w:rPr>
          <w:rFonts w:hint="eastAsia"/>
          <w:sz w:val="21"/>
          <w:szCs w:val="21"/>
          <w:shd w:val="clear" w:color="auto" w:fill="FFFFFF"/>
        </w:rPr>
        <w:t>】</w:t>
      </w:r>
      <w:r>
        <w:rPr>
          <w:rFonts w:hint="eastAsia" w:ascii="宋体" w:hAnsi="宋体" w:eastAsia="宋体" w:cs="宋体"/>
          <w:b/>
          <w:bCs/>
          <w:sz w:val="28"/>
          <w:szCs w:val="28"/>
          <w:u w:val="single"/>
          <w:shd w:val="clear" w:color="auto" w:fill="FFFFFF"/>
        </w:rPr>
        <w:t>并于</w:t>
      </w:r>
      <w:r>
        <w:rPr>
          <w:rFonts w:hint="eastAsia" w:ascii="宋体" w:hAnsi="宋体" w:eastAsia="宋体" w:cs="宋体"/>
          <w:b/>
          <w:bCs/>
          <w:color w:val="auto"/>
          <w:sz w:val="28"/>
          <w:szCs w:val="28"/>
          <w:u w:val="single"/>
          <w:shd w:val="clear" w:color="auto" w:fill="FFFFFF"/>
        </w:rPr>
        <w:t>202</w:t>
      </w:r>
      <w:r>
        <w:rPr>
          <w:rFonts w:hint="eastAsia" w:ascii="宋体" w:hAnsi="宋体" w:eastAsia="宋体" w:cs="宋体"/>
          <w:b/>
          <w:bCs/>
          <w:color w:val="auto"/>
          <w:sz w:val="28"/>
          <w:szCs w:val="28"/>
          <w:u w:val="single"/>
          <w:shd w:val="clear" w:color="auto" w:fill="FFFFFF"/>
          <w:lang w:val="en-US" w:eastAsia="zh-CN"/>
        </w:rPr>
        <w:t>5</w:t>
      </w:r>
      <w:r>
        <w:rPr>
          <w:rFonts w:hint="eastAsia" w:ascii="宋体" w:hAnsi="宋体" w:eastAsia="宋体" w:cs="宋体"/>
          <w:b/>
          <w:bCs/>
          <w:color w:val="auto"/>
          <w:sz w:val="28"/>
          <w:szCs w:val="28"/>
          <w:u w:val="single"/>
          <w:shd w:val="clear" w:color="auto" w:fill="FFFFFF"/>
        </w:rPr>
        <w:t>年</w:t>
      </w:r>
      <w:r>
        <w:rPr>
          <w:rFonts w:hint="eastAsia" w:ascii="宋体" w:hAnsi="宋体" w:eastAsia="宋体" w:cs="宋体"/>
          <w:b/>
          <w:bCs/>
          <w:color w:val="auto"/>
          <w:sz w:val="28"/>
          <w:szCs w:val="28"/>
          <w:u w:val="single"/>
          <w:shd w:val="clear" w:color="auto" w:fill="FFFFFF"/>
          <w:lang w:val="en-US" w:eastAsia="zh-CN"/>
        </w:rPr>
        <w:t>1</w:t>
      </w:r>
      <w:r>
        <w:rPr>
          <w:rFonts w:hint="eastAsia" w:cs="宋体"/>
          <w:b/>
          <w:bCs/>
          <w:color w:val="auto"/>
          <w:sz w:val="28"/>
          <w:szCs w:val="28"/>
          <w:u w:val="single"/>
          <w:shd w:val="clear" w:color="auto" w:fill="FFFFFF"/>
          <w:lang w:val="en-US" w:eastAsia="zh-CN"/>
        </w:rPr>
        <w:t>2</w:t>
      </w:r>
      <w:r>
        <w:rPr>
          <w:rFonts w:hint="eastAsia" w:ascii="宋体" w:hAnsi="宋体" w:eastAsia="宋体" w:cs="宋体"/>
          <w:b/>
          <w:bCs/>
          <w:color w:val="auto"/>
          <w:sz w:val="28"/>
          <w:szCs w:val="28"/>
          <w:u w:val="single"/>
          <w:shd w:val="clear" w:color="auto" w:fill="FFFFFF"/>
          <w:lang w:eastAsia="zh-CN"/>
        </w:rPr>
        <w:t>月</w:t>
      </w:r>
      <w:r>
        <w:rPr>
          <w:rFonts w:hint="eastAsia" w:ascii="宋体" w:hAnsi="宋体" w:eastAsia="宋体" w:cs="宋体"/>
          <w:b/>
          <w:bCs/>
          <w:color w:val="auto"/>
          <w:sz w:val="28"/>
          <w:szCs w:val="28"/>
          <w:u w:val="single"/>
          <w:shd w:val="clear" w:color="auto" w:fill="FFFFFF"/>
          <w:lang w:val="en-US" w:eastAsia="zh-CN"/>
        </w:rPr>
        <w:t>1</w:t>
      </w:r>
      <w:r>
        <w:rPr>
          <w:rFonts w:hint="eastAsia" w:cs="宋体"/>
          <w:b/>
          <w:bCs/>
          <w:color w:val="auto"/>
          <w:sz w:val="28"/>
          <w:szCs w:val="28"/>
          <w:u w:val="single"/>
          <w:shd w:val="clear" w:color="auto" w:fill="FFFFFF"/>
          <w:lang w:val="en-US" w:eastAsia="zh-CN"/>
        </w:rPr>
        <w:t>1</w:t>
      </w:r>
      <w:r>
        <w:rPr>
          <w:rFonts w:hint="eastAsia" w:ascii="宋体" w:hAnsi="宋体" w:eastAsia="宋体" w:cs="宋体"/>
          <w:b/>
          <w:bCs/>
          <w:color w:val="auto"/>
          <w:sz w:val="28"/>
          <w:szCs w:val="28"/>
          <w:u w:val="single"/>
          <w:shd w:val="clear" w:color="auto" w:fill="FFFFFF"/>
        </w:rPr>
        <w:t>日</w:t>
      </w:r>
      <w:r>
        <w:rPr>
          <w:rFonts w:hint="eastAsia" w:ascii="宋体" w:hAnsi="宋体" w:eastAsia="宋体" w:cs="宋体"/>
          <w:b/>
          <w:bCs/>
          <w:color w:val="auto"/>
          <w:sz w:val="28"/>
          <w:szCs w:val="28"/>
          <w:u w:val="single"/>
          <w:shd w:val="clear" w:color="auto" w:fill="FFFFFF"/>
          <w:lang w:val="en-US" w:eastAsia="zh-CN"/>
        </w:rPr>
        <w:t>09：30</w:t>
      </w:r>
      <w:r>
        <w:rPr>
          <w:rFonts w:hint="eastAsia" w:ascii="宋体" w:hAnsi="宋体" w:eastAsia="宋体" w:cs="宋体"/>
          <w:b/>
          <w:bCs/>
          <w:color w:val="auto"/>
          <w:sz w:val="28"/>
          <w:szCs w:val="28"/>
          <w:u w:val="single"/>
          <w:shd w:val="clear" w:color="auto" w:fill="FFFFFF"/>
        </w:rPr>
        <w:t>分（北京时间）前提交</w:t>
      </w:r>
      <w:r>
        <w:rPr>
          <w:rFonts w:hint="eastAsia" w:ascii="宋体" w:hAnsi="宋体" w:eastAsia="宋体" w:cs="宋体"/>
          <w:b/>
          <w:bCs/>
          <w:color w:val="auto"/>
          <w:sz w:val="28"/>
          <w:szCs w:val="28"/>
          <w:u w:val="single"/>
          <w:shd w:val="clear" w:color="auto" w:fill="FFFFFF"/>
          <w:lang w:eastAsia="zh-CN"/>
        </w:rPr>
        <w:t>谈判</w:t>
      </w:r>
      <w:r>
        <w:rPr>
          <w:rFonts w:hint="eastAsia" w:ascii="宋体" w:hAnsi="宋体" w:eastAsia="宋体" w:cs="宋体"/>
          <w:b/>
          <w:bCs/>
          <w:color w:val="auto"/>
          <w:sz w:val="28"/>
          <w:szCs w:val="28"/>
          <w:u w:val="single"/>
          <w:shd w:val="clear" w:color="auto" w:fill="FFFFFF"/>
        </w:rPr>
        <w:t>响应文件。</w:t>
      </w:r>
    </w:p>
    <w:p w14:paraId="5EACB243">
      <w:pPr>
        <w:pStyle w:val="4"/>
        <w:keepNext w:val="0"/>
        <w:keepLines w:val="0"/>
        <w:pageBreakBefore w:val="0"/>
        <w:widowControl/>
        <w:kinsoku/>
        <w:wordWrap w:val="0"/>
        <w:overflowPunct/>
        <w:topLinePunct w:val="0"/>
        <w:autoSpaceDE/>
        <w:autoSpaceDN/>
        <w:bidi w:val="0"/>
        <w:adjustRightInd/>
        <w:snapToGrid/>
        <w:spacing w:before="313" w:beforeLines="100" w:beforeAutospacing="0" w:after="0" w:afterAutospacing="0" w:line="460" w:lineRule="exact"/>
        <w:ind w:left="-630" w:leftChars="-300" w:right="-630" w:rightChars="-300" w:firstLine="852" w:firstLineChars="303"/>
        <w:textAlignment w:val="baseline"/>
        <w:rPr>
          <w:rFonts w:hint="default" w:cs="宋体"/>
          <w:color w:val="auto"/>
          <w:sz w:val="28"/>
          <w:szCs w:val="28"/>
          <w:u w:val="single"/>
          <w:shd w:val="clear" w:color="auto" w:fill="FFFFFF"/>
        </w:rPr>
      </w:pPr>
      <w:r>
        <w:rPr>
          <w:rStyle w:val="15"/>
          <w:rFonts w:cs="宋体"/>
          <w:b/>
          <w:color w:val="auto"/>
          <w:sz w:val="28"/>
          <w:szCs w:val="28"/>
          <w:shd w:val="clear" w:color="auto" w:fill="FFFFFF"/>
        </w:rPr>
        <w:t>一、项目基本情况</w:t>
      </w:r>
    </w:p>
    <w:p w14:paraId="66656A09">
      <w:pPr>
        <w:keepNext w:val="0"/>
        <w:keepLines w:val="0"/>
        <w:pageBreakBefore w:val="0"/>
        <w:numPr>
          <w:ilvl w:val="0"/>
          <w:numId w:val="2"/>
        </w:numPr>
        <w:kinsoku/>
        <w:overflowPunct/>
        <w:topLinePunct w:val="0"/>
        <w:autoSpaceDE/>
        <w:autoSpaceDN/>
        <w:bidi w:val="0"/>
        <w:adjustRightInd w:val="0"/>
        <w:snapToGrid w:val="0"/>
        <w:spacing w:line="460" w:lineRule="exact"/>
        <w:ind w:left="-105" w:leftChars="-50" w:right="-420" w:rightChars="-200"/>
        <w:jc w:val="left"/>
        <w:rPr>
          <w:rFonts w:hint="eastAsia" w:ascii="宋体" w:hAnsi="宋体" w:cs="宋体"/>
          <w:spacing w:val="-14"/>
          <w:sz w:val="24"/>
          <w:szCs w:val="24"/>
        </w:rPr>
      </w:pPr>
      <w:r>
        <w:rPr>
          <w:rFonts w:hint="eastAsia" w:ascii="宋体" w:hAnsi="宋体" w:cs="宋体"/>
          <w:color w:val="auto"/>
          <w:sz w:val="28"/>
          <w:szCs w:val="28"/>
        </w:rPr>
        <w:t>项目编号：WX-JZX(TP)-202</w:t>
      </w:r>
      <w:r>
        <w:rPr>
          <w:rFonts w:hint="eastAsia" w:ascii="宋体" w:hAnsi="宋体" w:cs="宋体"/>
          <w:color w:val="auto"/>
          <w:sz w:val="28"/>
          <w:szCs w:val="28"/>
          <w:lang w:val="en-US" w:eastAsia="zh-CN"/>
        </w:rPr>
        <w:t>5-12-06</w:t>
      </w:r>
    </w:p>
    <w:p w14:paraId="58967EDE">
      <w:pPr>
        <w:keepNext w:val="0"/>
        <w:keepLines w:val="0"/>
        <w:pageBreakBefore w:val="0"/>
        <w:numPr>
          <w:ilvl w:val="0"/>
          <w:numId w:val="2"/>
        </w:numPr>
        <w:kinsoku/>
        <w:overflowPunct/>
        <w:topLinePunct w:val="0"/>
        <w:autoSpaceDE/>
        <w:autoSpaceDN/>
        <w:bidi w:val="0"/>
        <w:adjustRightInd w:val="0"/>
        <w:snapToGrid w:val="0"/>
        <w:spacing w:line="500" w:lineRule="exact"/>
        <w:ind w:left="-105" w:leftChars="-50" w:right="-420" w:rightChars="-200"/>
        <w:jc w:val="left"/>
        <w:rPr>
          <w:rFonts w:hint="eastAsia" w:ascii="宋体" w:hAnsi="宋体" w:cs="宋体"/>
          <w:spacing w:val="-14"/>
          <w:sz w:val="24"/>
          <w:szCs w:val="24"/>
        </w:rPr>
      </w:pPr>
      <w:r>
        <w:rPr>
          <w:rFonts w:hint="eastAsia" w:ascii="宋体" w:hAnsi="宋体" w:cs="宋体"/>
          <w:sz w:val="28"/>
          <w:szCs w:val="28"/>
        </w:rPr>
        <w:t>项目名称：</w:t>
      </w:r>
      <w:r>
        <w:rPr>
          <w:rFonts w:hint="eastAsia" w:eastAsia="宋体" w:cs="Times New Roman"/>
          <w:sz w:val="28"/>
          <w:szCs w:val="28"/>
          <w:u w:val="single"/>
          <w:lang w:val="en-US" w:eastAsia="zh-CN"/>
        </w:rPr>
        <w:t>2026年永定城区环境空气质量连续自动监测系统运维服务项目</w:t>
      </w:r>
      <w:r>
        <w:rPr>
          <w:rFonts w:hint="eastAsia" w:ascii="宋体" w:hAnsi="宋体" w:cs="宋体"/>
          <w:sz w:val="28"/>
          <w:szCs w:val="28"/>
          <w:u w:val="single"/>
        </w:rPr>
        <w:t>，</w:t>
      </w:r>
    </w:p>
    <w:p w14:paraId="7F763944">
      <w:pPr>
        <w:keepNext w:val="0"/>
        <w:keepLines w:val="0"/>
        <w:pageBreakBefore w:val="0"/>
        <w:numPr>
          <w:ilvl w:val="0"/>
          <w:numId w:val="0"/>
        </w:numPr>
        <w:kinsoku/>
        <w:overflowPunct/>
        <w:topLinePunct w:val="0"/>
        <w:autoSpaceDE/>
        <w:autoSpaceDN/>
        <w:bidi w:val="0"/>
        <w:adjustRightInd w:val="0"/>
        <w:snapToGrid w:val="0"/>
        <w:spacing w:line="500" w:lineRule="exact"/>
        <w:ind w:right="-420" w:rightChars="-200" w:firstLine="240" w:firstLineChars="100"/>
        <w:jc w:val="left"/>
        <w:rPr>
          <w:rFonts w:hint="eastAsia" w:ascii="宋体" w:hAnsi="宋体" w:cs="宋体"/>
          <w:sz w:val="24"/>
          <w:szCs w:val="24"/>
        </w:rPr>
      </w:pPr>
      <w:r>
        <w:rPr>
          <w:rFonts w:hint="eastAsia" w:ascii="宋体" w:hAnsi="宋体" w:cs="宋体"/>
          <w:sz w:val="24"/>
          <w:szCs w:val="24"/>
        </w:rPr>
        <w:t>项目名称、数量、服务内容及要求</w:t>
      </w:r>
      <w:r>
        <w:rPr>
          <w:rFonts w:hint="eastAsia" w:ascii="宋体" w:hAnsi="宋体" w:cs="宋体"/>
          <w:spacing w:val="-14"/>
          <w:sz w:val="24"/>
          <w:szCs w:val="24"/>
        </w:rPr>
        <w:t>：</w:t>
      </w:r>
      <w:r>
        <w:rPr>
          <w:rFonts w:hint="eastAsia" w:ascii="宋体" w:hAnsi="宋体" w:cs="宋体"/>
          <w:sz w:val="24"/>
          <w:szCs w:val="24"/>
        </w:rPr>
        <w:t>详见竞争性谈判文件货物（服务）一览表及第三章采购</w:t>
      </w:r>
    </w:p>
    <w:p w14:paraId="07F3CB50">
      <w:pPr>
        <w:keepNext w:val="0"/>
        <w:keepLines w:val="0"/>
        <w:pageBreakBefore w:val="0"/>
        <w:numPr>
          <w:ilvl w:val="0"/>
          <w:numId w:val="0"/>
        </w:numPr>
        <w:kinsoku/>
        <w:overflowPunct/>
        <w:topLinePunct w:val="0"/>
        <w:autoSpaceDE/>
        <w:autoSpaceDN/>
        <w:bidi w:val="0"/>
        <w:adjustRightInd w:val="0"/>
        <w:snapToGrid w:val="0"/>
        <w:spacing w:line="500" w:lineRule="exact"/>
        <w:ind w:right="-420" w:rightChars="-200"/>
        <w:jc w:val="left"/>
        <w:rPr>
          <w:rFonts w:hint="eastAsia" w:ascii="宋体" w:hAnsi="宋体" w:cs="宋体"/>
          <w:spacing w:val="-14"/>
          <w:sz w:val="24"/>
          <w:szCs w:val="24"/>
        </w:rPr>
      </w:pPr>
      <w:r>
        <w:rPr>
          <w:rFonts w:hint="eastAsia" w:ascii="宋体" w:hAnsi="宋体" w:cs="宋体"/>
          <w:sz w:val="24"/>
          <w:szCs w:val="24"/>
        </w:rPr>
        <w:t>“内容及要求”。</w:t>
      </w:r>
    </w:p>
    <w:p w14:paraId="521228F4">
      <w:pPr>
        <w:pStyle w:val="7"/>
        <w:keepNext w:val="0"/>
        <w:keepLines w:val="0"/>
        <w:pageBreakBefore w:val="0"/>
        <w:widowControl/>
        <w:kinsoku/>
        <w:wordWrap/>
        <w:overflowPunct/>
        <w:topLinePunct w:val="0"/>
        <w:autoSpaceDE/>
        <w:autoSpaceDN/>
        <w:bidi w:val="0"/>
        <w:spacing w:line="500" w:lineRule="exact"/>
        <w:ind w:left="-105" w:leftChars="-50" w:right="-210" w:rightChars="-100"/>
        <w:jc w:val="left"/>
        <w:textAlignment w:val="auto"/>
        <w:rPr>
          <w:rFonts w:hint="eastAsia" w:hAnsi="宋体" w:cs="宋体"/>
          <w:sz w:val="28"/>
          <w:szCs w:val="28"/>
          <w:lang w:bidi="ar"/>
        </w:rPr>
      </w:pPr>
      <w:r>
        <w:rPr>
          <w:rFonts w:hint="eastAsia" w:hAnsi="宋体" w:cs="宋体"/>
          <w:sz w:val="28"/>
          <w:szCs w:val="28"/>
          <w:lang w:bidi="ar"/>
        </w:rPr>
        <w:t>3、采购方式：</w:t>
      </w:r>
      <w:r>
        <w:rPr>
          <w:rFonts w:hint="eastAsia" w:hAnsi="宋体" w:cs="宋体"/>
          <w:sz w:val="28"/>
          <w:szCs w:val="28"/>
        </w:rPr>
        <w:t>竞争性谈判</w:t>
      </w:r>
      <w:r>
        <w:rPr>
          <w:rFonts w:hint="eastAsia" w:hAnsi="宋体" w:cs="宋体"/>
          <w:sz w:val="28"/>
          <w:szCs w:val="28"/>
          <w:lang w:bidi="ar"/>
        </w:rPr>
        <w:t>采购</w:t>
      </w:r>
    </w:p>
    <w:p w14:paraId="1E43A812">
      <w:pPr>
        <w:keepNext w:val="0"/>
        <w:keepLines w:val="0"/>
        <w:pageBreakBefore w:val="0"/>
        <w:widowControl/>
        <w:shd w:val="clear" w:color="auto" w:fill="FFFFFF"/>
        <w:kinsoku/>
        <w:wordWrap/>
        <w:overflowPunct/>
        <w:topLinePunct w:val="0"/>
        <w:autoSpaceDE/>
        <w:autoSpaceDN/>
        <w:bidi w:val="0"/>
        <w:adjustRightInd/>
        <w:snapToGrid/>
        <w:spacing w:line="500" w:lineRule="exact"/>
        <w:ind w:left="-105" w:leftChars="-50" w:right="-210" w:rightChars="-100"/>
        <w:jc w:val="left"/>
        <w:textAlignment w:val="auto"/>
        <w:rPr>
          <w:rFonts w:hint="eastAsia" w:ascii="宋体" w:hAnsi="宋体" w:cs="宋体"/>
          <w:b/>
          <w:bCs/>
          <w:sz w:val="28"/>
          <w:szCs w:val="28"/>
          <w:u w:val="single"/>
        </w:rPr>
      </w:pPr>
      <w:r>
        <w:rPr>
          <w:rFonts w:hint="eastAsia" w:ascii="宋体" w:hAnsi="宋体" w:cs="宋体"/>
          <w:sz w:val="28"/>
          <w:szCs w:val="28"/>
          <w:lang w:bidi="ar"/>
        </w:rPr>
        <w:t>4、预算价：</w:t>
      </w:r>
      <w:r>
        <w:rPr>
          <w:rFonts w:hint="eastAsia" w:ascii="宋体" w:hAnsi="宋体" w:cs="宋体"/>
          <w:b/>
          <w:bCs/>
          <w:sz w:val="28"/>
          <w:szCs w:val="28"/>
          <w:u w:val="single"/>
        </w:rPr>
        <w:t>¥</w:t>
      </w:r>
      <w:r>
        <w:rPr>
          <w:rFonts w:hint="eastAsia" w:ascii="宋体" w:hAnsi="宋体" w:cs="宋体"/>
          <w:b/>
          <w:bCs/>
          <w:sz w:val="28"/>
          <w:szCs w:val="28"/>
          <w:u w:val="single"/>
          <w:lang w:val="en-US" w:eastAsia="zh-CN"/>
        </w:rPr>
        <w:t>280000</w:t>
      </w:r>
      <w:r>
        <w:rPr>
          <w:rFonts w:hint="eastAsia" w:ascii="宋体" w:hAnsi="宋体" w:cs="宋体"/>
          <w:b/>
          <w:bCs/>
          <w:sz w:val="28"/>
          <w:szCs w:val="28"/>
          <w:u w:val="single"/>
        </w:rPr>
        <w:t>（大写人民币：</w:t>
      </w:r>
      <w:r>
        <w:rPr>
          <w:rFonts w:hint="eastAsia" w:ascii="宋体" w:hAnsi="宋体" w:cs="宋体"/>
          <w:b/>
          <w:bCs/>
          <w:sz w:val="28"/>
          <w:szCs w:val="28"/>
          <w:u w:val="single"/>
          <w:lang w:val="en-US" w:eastAsia="zh-CN"/>
        </w:rPr>
        <w:t>贰拾捌</w:t>
      </w:r>
      <w:r>
        <w:rPr>
          <w:rFonts w:hint="eastAsia" w:ascii="宋体" w:hAnsi="宋体" w:cs="宋体"/>
          <w:b/>
          <w:bCs/>
          <w:sz w:val="28"/>
          <w:szCs w:val="28"/>
          <w:u w:val="single"/>
        </w:rPr>
        <w:t>万元整）</w:t>
      </w:r>
    </w:p>
    <w:p w14:paraId="7BA46277">
      <w:pPr>
        <w:keepNext w:val="0"/>
        <w:keepLines w:val="0"/>
        <w:pageBreakBefore w:val="0"/>
        <w:widowControl/>
        <w:shd w:val="clear" w:color="auto" w:fill="FFFFFF"/>
        <w:kinsoku/>
        <w:wordWrap/>
        <w:overflowPunct/>
        <w:topLinePunct w:val="0"/>
        <w:autoSpaceDE/>
        <w:autoSpaceDN/>
        <w:bidi w:val="0"/>
        <w:adjustRightInd/>
        <w:snapToGrid/>
        <w:spacing w:line="500" w:lineRule="exact"/>
        <w:ind w:left="-105" w:leftChars="-50" w:right="-210" w:rightChars="-100"/>
        <w:jc w:val="left"/>
        <w:textAlignment w:val="auto"/>
        <w:rPr>
          <w:rFonts w:hint="eastAsia" w:ascii="宋体" w:hAnsi="宋体" w:cs="宋体"/>
          <w:b/>
          <w:bCs/>
          <w:sz w:val="28"/>
          <w:szCs w:val="28"/>
          <w:u w:val="single"/>
        </w:rPr>
      </w:pPr>
      <w:r>
        <w:rPr>
          <w:rFonts w:hint="eastAsia" w:ascii="宋体" w:hAnsi="宋体" w:cs="宋体"/>
          <w:sz w:val="28"/>
          <w:szCs w:val="28"/>
          <w:shd w:val="clear" w:color="auto" w:fill="FFFFFF"/>
        </w:rPr>
        <w:t>5、</w:t>
      </w:r>
      <w:r>
        <w:rPr>
          <w:rFonts w:hint="eastAsia" w:ascii="宋体" w:hAnsi="宋体" w:cs="宋体"/>
          <w:b w:val="0"/>
          <w:bCs w:val="0"/>
          <w:sz w:val="28"/>
          <w:szCs w:val="28"/>
          <w:shd w:val="clear" w:color="auto" w:fill="FFFFFF"/>
        </w:rPr>
        <w:t>采购包最高限价</w:t>
      </w:r>
      <w:r>
        <w:rPr>
          <w:rFonts w:hint="eastAsia" w:ascii="宋体" w:hAnsi="宋体" w:cs="宋体"/>
          <w:b/>
          <w:bCs/>
          <w:sz w:val="28"/>
          <w:szCs w:val="28"/>
          <w:shd w:val="clear" w:color="auto" w:fill="FFFFFF"/>
        </w:rPr>
        <w:t>：</w:t>
      </w:r>
      <w:r>
        <w:rPr>
          <w:rFonts w:hint="eastAsia" w:ascii="宋体" w:hAnsi="宋体" w:cs="宋体"/>
          <w:b/>
          <w:bCs/>
          <w:kern w:val="0"/>
          <w:sz w:val="28"/>
          <w:szCs w:val="28"/>
          <w:shd w:val="clear" w:color="auto" w:fill="FFFFFF"/>
          <w:lang w:bidi="ar"/>
        </w:rPr>
        <w:t>人民币</w:t>
      </w:r>
      <w:r>
        <w:rPr>
          <w:rFonts w:hint="eastAsia" w:ascii="宋体" w:hAnsi="宋体" w:cs="宋体"/>
          <w:b/>
          <w:bCs/>
          <w:sz w:val="28"/>
          <w:szCs w:val="28"/>
          <w:shd w:val="clear" w:color="auto" w:fill="FFFFFF"/>
        </w:rPr>
        <w:t>¥</w:t>
      </w:r>
      <w:r>
        <w:rPr>
          <w:rFonts w:hint="eastAsia" w:ascii="宋体" w:hAnsi="宋体" w:cs="宋体"/>
          <w:b/>
          <w:bCs/>
          <w:sz w:val="28"/>
          <w:szCs w:val="28"/>
          <w:u w:val="single"/>
          <w:shd w:val="clear" w:color="auto" w:fill="FFFFFF"/>
          <w:lang w:val="en-US" w:eastAsia="zh-CN"/>
        </w:rPr>
        <w:t>28</w:t>
      </w:r>
      <w:r>
        <w:rPr>
          <w:rFonts w:hint="eastAsia" w:ascii="宋体" w:hAnsi="宋体" w:cs="宋体"/>
          <w:b/>
          <w:bCs/>
          <w:sz w:val="28"/>
          <w:szCs w:val="28"/>
          <w:u w:val="single"/>
        </w:rPr>
        <w:t>00</w:t>
      </w:r>
      <w:r>
        <w:rPr>
          <w:rFonts w:hint="eastAsia" w:ascii="宋体" w:hAnsi="宋体" w:cs="宋体"/>
          <w:b/>
          <w:bCs/>
          <w:sz w:val="28"/>
          <w:szCs w:val="28"/>
          <w:u w:val="single"/>
          <w:lang w:val="en-US" w:eastAsia="zh-CN"/>
        </w:rPr>
        <w:t>0</w:t>
      </w:r>
      <w:r>
        <w:rPr>
          <w:rFonts w:hint="eastAsia" w:ascii="宋体" w:hAnsi="宋体" w:cs="宋体"/>
          <w:b/>
          <w:bCs/>
          <w:sz w:val="28"/>
          <w:szCs w:val="28"/>
          <w:u w:val="single"/>
        </w:rPr>
        <w:t>0（</w:t>
      </w:r>
      <w:r>
        <w:rPr>
          <w:rFonts w:hint="eastAsia" w:ascii="宋体" w:hAnsi="宋体" w:cs="宋体"/>
          <w:b/>
          <w:bCs/>
          <w:sz w:val="28"/>
          <w:szCs w:val="28"/>
          <w:u w:val="none"/>
        </w:rPr>
        <w:t>大写人民币：</w:t>
      </w:r>
      <w:r>
        <w:rPr>
          <w:rFonts w:hint="eastAsia" w:ascii="宋体" w:hAnsi="宋体" w:cs="宋体"/>
          <w:b/>
          <w:bCs/>
          <w:sz w:val="28"/>
          <w:szCs w:val="28"/>
          <w:u w:val="single"/>
          <w:lang w:val="en-US" w:eastAsia="zh-CN"/>
        </w:rPr>
        <w:t>贰拾捌</w:t>
      </w:r>
      <w:r>
        <w:rPr>
          <w:rFonts w:hint="eastAsia" w:ascii="宋体" w:hAnsi="宋体" w:cs="宋体"/>
          <w:b/>
          <w:bCs/>
          <w:sz w:val="28"/>
          <w:szCs w:val="28"/>
          <w:u w:val="single"/>
        </w:rPr>
        <w:t>万元整）；</w:t>
      </w:r>
    </w:p>
    <w:p w14:paraId="7258E061">
      <w:pPr>
        <w:keepNext w:val="0"/>
        <w:keepLines w:val="0"/>
        <w:pageBreakBefore w:val="0"/>
        <w:widowControl/>
        <w:shd w:val="clear" w:color="auto" w:fill="FFFFFF"/>
        <w:kinsoku/>
        <w:wordWrap/>
        <w:overflowPunct/>
        <w:topLinePunct w:val="0"/>
        <w:autoSpaceDE/>
        <w:autoSpaceDN/>
        <w:bidi w:val="0"/>
        <w:adjustRightInd/>
        <w:snapToGrid/>
        <w:spacing w:line="500" w:lineRule="exact"/>
        <w:ind w:left="-105" w:leftChars="-50" w:right="-210" w:rightChars="-100" w:firstLine="562" w:firstLineChars="200"/>
        <w:jc w:val="left"/>
        <w:textAlignment w:val="auto"/>
        <w:rPr>
          <w:rFonts w:hint="eastAsia" w:ascii="宋体" w:hAnsi="宋体" w:cs="宋体"/>
          <w:b/>
          <w:bCs/>
          <w:sz w:val="28"/>
          <w:szCs w:val="28"/>
          <w:u w:val="none"/>
        </w:rPr>
      </w:pPr>
      <w:r>
        <w:rPr>
          <w:rFonts w:hint="eastAsia" w:ascii="宋体" w:hAnsi="宋体" w:cs="宋体"/>
          <w:b/>
          <w:bCs/>
          <w:sz w:val="28"/>
          <w:szCs w:val="28"/>
          <w:u w:val="none"/>
        </w:rPr>
        <w:t>投标人报价超过最高限价为无效报价。</w:t>
      </w:r>
    </w:p>
    <w:p w14:paraId="52D23414">
      <w:pPr>
        <w:keepNext w:val="0"/>
        <w:keepLines w:val="0"/>
        <w:pageBreakBefore w:val="0"/>
        <w:widowControl/>
        <w:shd w:val="clear" w:color="auto" w:fill="FFFFFF"/>
        <w:kinsoku/>
        <w:wordWrap/>
        <w:overflowPunct/>
        <w:topLinePunct w:val="0"/>
        <w:autoSpaceDE/>
        <w:autoSpaceDN/>
        <w:bidi w:val="0"/>
        <w:adjustRightInd/>
        <w:snapToGrid/>
        <w:spacing w:line="500" w:lineRule="exact"/>
        <w:ind w:left="-105" w:leftChars="-50" w:right="-210" w:rightChars="-100"/>
        <w:jc w:val="left"/>
        <w:textAlignment w:val="auto"/>
        <w:rPr>
          <w:rFonts w:hint="eastAsia" w:ascii="宋体" w:hAnsi="宋体" w:cs="宋体"/>
          <w:b/>
          <w:bCs/>
          <w:sz w:val="28"/>
          <w:szCs w:val="28"/>
          <w:shd w:val="clear" w:color="auto" w:fill="FFFFFF"/>
        </w:rPr>
      </w:pPr>
      <w:r>
        <w:rPr>
          <w:rFonts w:hint="eastAsia" w:ascii="宋体" w:hAnsi="宋体" w:cs="宋体"/>
          <w:kern w:val="0"/>
          <w:sz w:val="28"/>
          <w:szCs w:val="28"/>
        </w:rPr>
        <w:t>6、谈判保证金：</w:t>
      </w:r>
      <w:r>
        <w:rPr>
          <w:rFonts w:hint="eastAsia" w:ascii="宋体" w:hAnsi="宋体" w:cs="宋体"/>
          <w:b/>
          <w:bCs/>
          <w:kern w:val="0"/>
          <w:sz w:val="28"/>
          <w:szCs w:val="28"/>
          <w:u w:val="single"/>
          <w:lang w:val="en-US" w:eastAsia="zh-CN"/>
        </w:rPr>
        <w:t>50</w:t>
      </w:r>
      <w:r>
        <w:rPr>
          <w:rFonts w:hint="eastAsia" w:ascii="宋体" w:hAnsi="宋体" w:cs="宋体"/>
          <w:b/>
          <w:bCs/>
          <w:kern w:val="0"/>
          <w:sz w:val="28"/>
          <w:szCs w:val="28"/>
          <w:u w:val="single"/>
        </w:rPr>
        <w:t>00元</w:t>
      </w:r>
    </w:p>
    <w:p w14:paraId="12388A6A">
      <w:pPr>
        <w:keepNext w:val="0"/>
        <w:keepLines w:val="0"/>
        <w:pageBreakBefore w:val="0"/>
        <w:widowControl/>
        <w:shd w:val="clear" w:color="auto" w:fill="FFFFFF"/>
        <w:tabs>
          <w:tab w:val="center" w:pos="4153"/>
        </w:tabs>
        <w:kinsoku/>
        <w:wordWrap/>
        <w:overflowPunct/>
        <w:topLinePunct w:val="0"/>
        <w:autoSpaceDE/>
        <w:autoSpaceDN/>
        <w:bidi w:val="0"/>
        <w:adjustRightInd/>
        <w:snapToGrid/>
        <w:spacing w:before="157" w:beforeLines="50" w:line="400" w:lineRule="atLeast"/>
        <w:ind w:left="-525" w:leftChars="-250" w:right="-525" w:rightChars="-250" w:firstLine="843" w:firstLineChars="300"/>
        <w:jc w:val="left"/>
        <w:textAlignment w:val="auto"/>
        <w:rPr>
          <w:rFonts w:hint="eastAsia" w:ascii="宋体" w:hAnsi="宋体" w:cs="宋体"/>
          <w:b/>
          <w:bCs/>
          <w:kern w:val="0"/>
          <w:sz w:val="24"/>
          <w:szCs w:val="24"/>
        </w:rPr>
      </w:pPr>
      <w:r>
        <w:rPr>
          <w:rFonts w:hint="eastAsia" w:ascii="宋体" w:hAnsi="宋体" w:cs="宋体"/>
          <w:b/>
          <w:bCs/>
          <w:sz w:val="28"/>
          <w:szCs w:val="28"/>
          <w:shd w:val="clear" w:color="auto" w:fill="FFFFFF"/>
        </w:rPr>
        <w:t>二、采购需求：（</w:t>
      </w:r>
      <w:r>
        <w:rPr>
          <w:rFonts w:hint="eastAsia" w:ascii="宋体" w:hAnsi="宋体" w:cs="宋体"/>
          <w:b/>
          <w:bCs/>
          <w:sz w:val="24"/>
          <w:szCs w:val="24"/>
          <w:shd w:val="clear" w:color="auto" w:fill="FFFFFF"/>
        </w:rPr>
        <w:t>包括但不限于标的的名称、数量、简要技术需求或服务要求等）</w:t>
      </w:r>
    </w:p>
    <w:tbl>
      <w:tblPr>
        <w:tblStyle w:val="12"/>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675"/>
        <w:gridCol w:w="1680"/>
        <w:gridCol w:w="3180"/>
        <w:gridCol w:w="1020"/>
        <w:gridCol w:w="1440"/>
        <w:gridCol w:w="1287"/>
      </w:tblGrid>
      <w:tr w14:paraId="0C09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89" w:type="dxa"/>
            <w:noWrap w:val="0"/>
            <w:vAlign w:val="center"/>
          </w:tcPr>
          <w:p w14:paraId="0ED03565">
            <w:pPr>
              <w:keepNext w:val="0"/>
              <w:keepLines w:val="0"/>
              <w:pageBreakBefore w:val="0"/>
              <w:widowControl w:val="0"/>
              <w:kinsoku/>
              <w:wordWrap/>
              <w:overflowPunct/>
              <w:topLinePunct w:val="0"/>
              <w:autoSpaceDE/>
              <w:autoSpaceDN/>
              <w:bidi w:val="0"/>
              <w:adjustRightInd/>
              <w:snapToGrid/>
              <w:spacing w:line="400" w:lineRule="exact"/>
              <w:ind w:left="-105" w:leftChars="-50" w:right="-210" w:rightChars="-100"/>
              <w:jc w:val="left"/>
              <w:textAlignment w:val="auto"/>
              <w:rPr>
                <w:rFonts w:hint="eastAsia" w:ascii="宋体" w:hAnsi="宋体" w:cs="宋体"/>
                <w:bCs/>
                <w:kern w:val="0"/>
                <w:sz w:val="24"/>
                <w:szCs w:val="24"/>
              </w:rPr>
            </w:pPr>
            <w:r>
              <w:rPr>
                <w:rFonts w:hint="eastAsia" w:ascii="宋体" w:hAnsi="宋体" w:cs="宋体"/>
                <w:bCs/>
                <w:kern w:val="0"/>
                <w:sz w:val="24"/>
                <w:szCs w:val="24"/>
              </w:rPr>
              <w:t>合同包</w:t>
            </w:r>
          </w:p>
        </w:tc>
        <w:tc>
          <w:tcPr>
            <w:tcW w:w="675" w:type="dxa"/>
            <w:noWrap w:val="0"/>
            <w:vAlign w:val="center"/>
          </w:tcPr>
          <w:p w14:paraId="4D60DD02">
            <w:pPr>
              <w:keepNext w:val="0"/>
              <w:keepLines w:val="0"/>
              <w:pageBreakBefore w:val="0"/>
              <w:widowControl w:val="0"/>
              <w:kinsoku/>
              <w:wordWrap/>
              <w:overflowPunct/>
              <w:topLinePunct w:val="0"/>
              <w:autoSpaceDE/>
              <w:autoSpaceDN/>
              <w:bidi w:val="0"/>
              <w:adjustRightInd/>
              <w:snapToGrid/>
              <w:spacing w:line="340" w:lineRule="exact"/>
              <w:ind w:left="-105" w:leftChars="-50" w:right="-210" w:rightChars="-100"/>
              <w:jc w:val="left"/>
              <w:textAlignment w:val="auto"/>
              <w:rPr>
                <w:rFonts w:hint="eastAsia" w:ascii="宋体" w:hAnsi="宋体" w:cs="宋体"/>
                <w:sz w:val="24"/>
                <w:szCs w:val="24"/>
              </w:rPr>
            </w:pPr>
            <w:r>
              <w:rPr>
                <w:rFonts w:hint="eastAsia" w:ascii="宋体" w:hAnsi="宋体" w:cs="宋体"/>
                <w:sz w:val="24"/>
                <w:szCs w:val="24"/>
              </w:rPr>
              <w:t>品目号</w:t>
            </w:r>
          </w:p>
        </w:tc>
        <w:tc>
          <w:tcPr>
            <w:tcW w:w="1680" w:type="dxa"/>
            <w:noWrap w:val="0"/>
            <w:vAlign w:val="center"/>
          </w:tcPr>
          <w:p w14:paraId="7B21E52D">
            <w:pPr>
              <w:spacing w:line="300" w:lineRule="exact"/>
              <w:jc w:val="center"/>
              <w:rPr>
                <w:rFonts w:hint="eastAsia" w:ascii="宋体" w:hAnsi="宋体" w:cs="宋体"/>
                <w:bCs/>
                <w:kern w:val="0"/>
                <w:sz w:val="24"/>
                <w:szCs w:val="24"/>
              </w:rPr>
            </w:pPr>
            <w:r>
              <w:rPr>
                <w:rFonts w:hint="eastAsia" w:ascii="宋体" w:hAnsi="宋体" w:cs="宋体"/>
                <w:sz w:val="24"/>
                <w:szCs w:val="24"/>
              </w:rPr>
              <w:t>采购项目名称</w:t>
            </w:r>
          </w:p>
        </w:tc>
        <w:tc>
          <w:tcPr>
            <w:tcW w:w="3180" w:type="dxa"/>
            <w:noWrap w:val="0"/>
            <w:vAlign w:val="center"/>
          </w:tcPr>
          <w:p w14:paraId="6F1AFFC5">
            <w:pPr>
              <w:spacing w:line="300" w:lineRule="exact"/>
              <w:jc w:val="center"/>
              <w:rPr>
                <w:rFonts w:hint="eastAsia" w:ascii="宋体" w:hAnsi="宋体" w:cs="宋体"/>
                <w:bCs/>
                <w:kern w:val="0"/>
                <w:sz w:val="24"/>
                <w:szCs w:val="24"/>
              </w:rPr>
            </w:pPr>
            <w:r>
              <w:rPr>
                <w:rFonts w:hint="eastAsia" w:ascii="宋体" w:hAnsi="宋体" w:cs="宋体"/>
                <w:bCs/>
                <w:kern w:val="0"/>
                <w:sz w:val="24"/>
                <w:szCs w:val="24"/>
              </w:rPr>
              <w:t>项目服务期（日历天）</w:t>
            </w:r>
          </w:p>
        </w:tc>
        <w:tc>
          <w:tcPr>
            <w:tcW w:w="1020" w:type="dxa"/>
            <w:noWrap w:val="0"/>
            <w:vAlign w:val="center"/>
          </w:tcPr>
          <w:p w14:paraId="3C16F4F2">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s="宋体"/>
                <w:sz w:val="24"/>
                <w:szCs w:val="24"/>
              </w:rPr>
            </w:pPr>
            <w:r>
              <w:rPr>
                <w:rFonts w:hint="eastAsia" w:ascii="宋体" w:hAnsi="宋体" w:cs="宋体"/>
                <w:bCs/>
                <w:kern w:val="0"/>
                <w:sz w:val="24"/>
                <w:szCs w:val="24"/>
              </w:rPr>
              <w:t>预算价（万元）</w:t>
            </w:r>
          </w:p>
        </w:tc>
        <w:tc>
          <w:tcPr>
            <w:tcW w:w="1440" w:type="dxa"/>
            <w:noWrap w:val="0"/>
            <w:vAlign w:val="center"/>
          </w:tcPr>
          <w:p w14:paraId="2A68A386">
            <w:pPr>
              <w:spacing w:line="300" w:lineRule="exact"/>
              <w:jc w:val="center"/>
              <w:rPr>
                <w:rFonts w:hint="eastAsia" w:ascii="宋体" w:hAnsi="宋体" w:cs="宋体"/>
                <w:bCs/>
                <w:kern w:val="0"/>
                <w:sz w:val="24"/>
                <w:szCs w:val="24"/>
              </w:rPr>
            </w:pPr>
            <w:r>
              <w:rPr>
                <w:rFonts w:hint="eastAsia" w:ascii="宋体" w:hAnsi="宋体" w:cs="宋体"/>
                <w:bCs/>
                <w:kern w:val="0"/>
                <w:sz w:val="24"/>
                <w:szCs w:val="24"/>
              </w:rPr>
              <w:t>技术指标</w:t>
            </w:r>
          </w:p>
        </w:tc>
        <w:tc>
          <w:tcPr>
            <w:tcW w:w="1287" w:type="dxa"/>
            <w:noWrap w:val="0"/>
            <w:vAlign w:val="center"/>
          </w:tcPr>
          <w:p w14:paraId="60F08707">
            <w:pPr>
              <w:spacing w:line="300" w:lineRule="exact"/>
              <w:jc w:val="center"/>
              <w:rPr>
                <w:rFonts w:hint="eastAsia" w:ascii="宋体" w:hAnsi="宋体" w:cs="宋体"/>
                <w:bCs/>
                <w:kern w:val="0"/>
                <w:sz w:val="24"/>
                <w:szCs w:val="24"/>
              </w:rPr>
            </w:pPr>
            <w:r>
              <w:rPr>
                <w:rFonts w:hint="eastAsia" w:ascii="宋体" w:hAnsi="宋体" w:cs="宋体"/>
                <w:bCs/>
                <w:kern w:val="0"/>
                <w:sz w:val="24"/>
                <w:szCs w:val="24"/>
              </w:rPr>
              <w:t>服</w:t>
            </w:r>
            <w:r>
              <w:rPr>
                <w:rFonts w:hint="eastAsia" w:ascii="宋体" w:hAnsi="宋体" w:cs="宋体"/>
                <w:bCs/>
                <w:kern w:val="0"/>
                <w:sz w:val="24"/>
                <w:szCs w:val="24"/>
                <w:lang w:val="en-US" w:eastAsia="zh-CN"/>
              </w:rPr>
              <w:t xml:space="preserve">  </w:t>
            </w:r>
            <w:r>
              <w:rPr>
                <w:rFonts w:hint="eastAsia" w:ascii="宋体" w:hAnsi="宋体" w:cs="宋体"/>
                <w:bCs/>
                <w:kern w:val="0"/>
                <w:sz w:val="24"/>
                <w:szCs w:val="24"/>
              </w:rPr>
              <w:t>务</w:t>
            </w:r>
          </w:p>
          <w:p w14:paraId="13D2760B">
            <w:pPr>
              <w:spacing w:line="300" w:lineRule="exact"/>
              <w:jc w:val="center"/>
              <w:rPr>
                <w:rFonts w:hint="eastAsia" w:ascii="宋体" w:hAnsi="宋体" w:cs="宋体"/>
                <w:bCs/>
                <w:kern w:val="0"/>
                <w:sz w:val="24"/>
                <w:szCs w:val="24"/>
              </w:rPr>
            </w:pPr>
            <w:r>
              <w:rPr>
                <w:rFonts w:hint="eastAsia" w:ascii="宋体" w:hAnsi="宋体" w:cs="宋体"/>
                <w:bCs/>
                <w:kern w:val="0"/>
                <w:sz w:val="24"/>
                <w:szCs w:val="24"/>
              </w:rPr>
              <w:t>地</w:t>
            </w:r>
            <w:r>
              <w:rPr>
                <w:rFonts w:hint="eastAsia" w:ascii="宋体" w:hAnsi="宋体" w:cs="宋体"/>
                <w:bCs/>
                <w:kern w:val="0"/>
                <w:sz w:val="24"/>
                <w:szCs w:val="24"/>
                <w:lang w:val="en-US" w:eastAsia="zh-CN"/>
              </w:rPr>
              <w:t xml:space="preserve">  </w:t>
            </w:r>
            <w:r>
              <w:rPr>
                <w:rFonts w:hint="eastAsia" w:ascii="宋体" w:hAnsi="宋体" w:cs="宋体"/>
                <w:bCs/>
                <w:kern w:val="0"/>
                <w:sz w:val="24"/>
                <w:szCs w:val="24"/>
              </w:rPr>
              <w:t>点</w:t>
            </w:r>
          </w:p>
        </w:tc>
      </w:tr>
      <w:tr w14:paraId="6CD7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689" w:type="dxa"/>
            <w:shd w:val="clear" w:color="auto" w:fill="auto"/>
            <w:noWrap w:val="0"/>
            <w:vAlign w:val="center"/>
          </w:tcPr>
          <w:p w14:paraId="2DFB1509">
            <w:pPr>
              <w:spacing w:line="400" w:lineRule="exact"/>
              <w:jc w:val="center"/>
              <w:rPr>
                <w:rFonts w:hint="eastAsia" w:ascii="宋体" w:hAnsi="宋体" w:cs="宋体"/>
                <w:bCs/>
                <w:kern w:val="0"/>
                <w:sz w:val="24"/>
                <w:szCs w:val="24"/>
              </w:rPr>
            </w:pPr>
          </w:p>
          <w:p w14:paraId="54A20479">
            <w:pPr>
              <w:spacing w:line="400" w:lineRule="exact"/>
              <w:jc w:val="center"/>
              <w:rPr>
                <w:rFonts w:hint="eastAsia" w:ascii="宋体" w:hAnsi="宋体" w:cs="宋体"/>
                <w:bCs/>
                <w:kern w:val="0"/>
                <w:sz w:val="24"/>
                <w:szCs w:val="24"/>
              </w:rPr>
            </w:pPr>
            <w:r>
              <w:rPr>
                <w:rFonts w:hint="eastAsia" w:ascii="宋体" w:hAnsi="宋体" w:cs="宋体"/>
                <w:bCs/>
                <w:kern w:val="0"/>
                <w:sz w:val="24"/>
                <w:szCs w:val="24"/>
              </w:rPr>
              <w:t>1</w:t>
            </w:r>
          </w:p>
          <w:p w14:paraId="29B92671">
            <w:pPr>
              <w:spacing w:line="400" w:lineRule="exact"/>
              <w:jc w:val="center"/>
              <w:rPr>
                <w:rFonts w:hint="eastAsia" w:ascii="宋体" w:hAnsi="宋体" w:cs="宋体"/>
                <w:bCs/>
                <w:kern w:val="0"/>
                <w:sz w:val="24"/>
                <w:szCs w:val="24"/>
              </w:rPr>
            </w:pPr>
          </w:p>
        </w:tc>
        <w:tc>
          <w:tcPr>
            <w:tcW w:w="675" w:type="dxa"/>
            <w:shd w:val="clear" w:color="auto" w:fill="FFFFFF"/>
            <w:noWrap w:val="0"/>
            <w:vAlign w:val="center"/>
          </w:tcPr>
          <w:p w14:paraId="6349CC7D">
            <w:pPr>
              <w:widowControl/>
              <w:spacing w:line="300" w:lineRule="exact"/>
              <w:jc w:val="center"/>
              <w:rPr>
                <w:rFonts w:ascii="宋体" w:hAnsi="宋体" w:cs="宋体"/>
                <w:sz w:val="24"/>
                <w:szCs w:val="24"/>
              </w:rPr>
            </w:pPr>
            <w:r>
              <w:rPr>
                <w:rFonts w:hint="eastAsia" w:ascii="宋体" w:hAnsi="宋体" w:cs="宋体"/>
                <w:kern w:val="0"/>
                <w:sz w:val="24"/>
                <w:szCs w:val="24"/>
              </w:rPr>
              <w:t>1-1</w:t>
            </w:r>
          </w:p>
        </w:tc>
        <w:tc>
          <w:tcPr>
            <w:tcW w:w="1680" w:type="dxa"/>
            <w:shd w:val="clear" w:color="auto" w:fill="FFFFFF"/>
            <w:noWrap w:val="0"/>
            <w:vAlign w:val="center"/>
          </w:tcPr>
          <w:p w14:paraId="1DE935D4">
            <w:pPr>
              <w:pStyle w:val="7"/>
              <w:spacing w:line="380" w:lineRule="exact"/>
              <w:rPr>
                <w:rFonts w:hint="eastAsia" w:hAnsi="宋体" w:cs="宋体"/>
                <w:bCs/>
                <w:kern w:val="0"/>
                <w:sz w:val="28"/>
                <w:szCs w:val="28"/>
              </w:rPr>
            </w:pPr>
            <w:r>
              <w:rPr>
                <w:rFonts w:hint="eastAsia" w:ascii="宋体" w:hAnsi="宋体" w:eastAsia="宋体" w:cs="宋体"/>
                <w:bCs/>
                <w:kern w:val="0"/>
                <w:sz w:val="24"/>
                <w:szCs w:val="22"/>
                <w:lang w:val="en-US" w:eastAsia="zh-CN" w:bidi="ar-SA"/>
              </w:rPr>
              <w:t>2026年永定城区环境空气质量连续自动监测系统运维服务项目</w:t>
            </w:r>
          </w:p>
        </w:tc>
        <w:tc>
          <w:tcPr>
            <w:tcW w:w="3180" w:type="dxa"/>
            <w:shd w:val="clear" w:color="auto" w:fill="FFFFFF"/>
            <w:noWrap w:val="0"/>
            <w:vAlign w:val="center"/>
          </w:tcPr>
          <w:p w14:paraId="7D2A9CF8">
            <w:pPr>
              <w:spacing w:line="500" w:lineRule="exact"/>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壹 年</w:t>
            </w:r>
          </w:p>
          <w:p w14:paraId="069B0FDF">
            <w:pPr>
              <w:pStyle w:val="26"/>
              <w:keepNext w:val="0"/>
              <w:keepLines w:val="0"/>
              <w:pageBreakBefore w:val="0"/>
              <w:widowControl/>
              <w:kinsoku/>
              <w:wordWrap/>
              <w:overflowPunct/>
              <w:topLinePunct w:val="0"/>
              <w:autoSpaceDE/>
              <w:autoSpaceDN/>
              <w:bidi w:val="0"/>
              <w:adjustRightInd/>
              <w:snapToGrid/>
              <w:spacing w:line="380" w:lineRule="exact"/>
              <w:ind w:left="0" w:leftChars="0" w:right="0" w:rightChars="0"/>
              <w:jc w:val="center"/>
              <w:textAlignment w:val="auto"/>
              <w:rPr>
                <w:rFonts w:hint="eastAsia" w:hAnsi="宋体" w:cs="宋体"/>
                <w:bCs/>
                <w:kern w:val="0"/>
                <w:sz w:val="28"/>
                <w:szCs w:val="28"/>
              </w:rPr>
            </w:pPr>
            <w:r>
              <w:rPr>
                <w:rFonts w:hint="eastAsia" w:ascii="宋体" w:hAnsi="宋体" w:eastAsia="宋体" w:cs="宋体"/>
                <w:b/>
                <w:color w:val="auto"/>
                <w:sz w:val="24"/>
                <w:szCs w:val="24"/>
                <w:lang w:val="en-US" w:eastAsia="zh-CN"/>
              </w:rPr>
              <w:t>(2026年1月1日至2026年12月31日 )</w:t>
            </w:r>
          </w:p>
        </w:tc>
        <w:tc>
          <w:tcPr>
            <w:tcW w:w="1020" w:type="dxa"/>
            <w:shd w:val="clear" w:color="auto" w:fill="FFFFFF"/>
            <w:noWrap w:val="0"/>
            <w:vAlign w:val="center"/>
          </w:tcPr>
          <w:p w14:paraId="45FC504F">
            <w:pPr>
              <w:widowControl/>
              <w:spacing w:line="380" w:lineRule="exact"/>
              <w:jc w:val="center"/>
              <w:rPr>
                <w:rFonts w:hint="default" w:ascii="宋体" w:hAnsi="宋体" w:eastAsia="宋体" w:cs="宋体"/>
                <w:sz w:val="24"/>
                <w:szCs w:val="24"/>
                <w:lang w:val="en-US" w:eastAsia="zh-CN"/>
              </w:rPr>
            </w:pPr>
            <w:r>
              <w:rPr>
                <w:rFonts w:hint="eastAsia" w:ascii="宋体" w:hAnsi="宋体" w:cs="宋体"/>
                <w:b/>
                <w:bCs/>
                <w:sz w:val="28"/>
                <w:szCs w:val="28"/>
                <w:lang w:val="en-US" w:eastAsia="zh-CN"/>
              </w:rPr>
              <w:t>28.00</w:t>
            </w:r>
          </w:p>
        </w:tc>
        <w:tc>
          <w:tcPr>
            <w:tcW w:w="1440" w:type="dxa"/>
            <w:noWrap w:val="0"/>
            <w:vAlign w:val="center"/>
          </w:tcPr>
          <w:p w14:paraId="1423A7C6">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jc w:val="left"/>
              <w:textAlignment w:val="auto"/>
              <w:rPr>
                <w:rFonts w:hint="eastAsia" w:ascii="宋体" w:hAnsi="宋体" w:cs="宋体"/>
                <w:bCs/>
                <w:kern w:val="0"/>
                <w:sz w:val="24"/>
                <w:szCs w:val="24"/>
              </w:rPr>
            </w:pPr>
            <w:r>
              <w:rPr>
                <w:rFonts w:hint="eastAsia" w:ascii="宋体" w:hAnsi="宋体" w:cs="宋体"/>
                <w:bCs/>
                <w:kern w:val="0"/>
                <w:sz w:val="24"/>
              </w:rPr>
              <w:t>详细技术参数详见谈判文件第三章“招标内容及要求”</w:t>
            </w:r>
          </w:p>
        </w:tc>
        <w:tc>
          <w:tcPr>
            <w:tcW w:w="1287" w:type="dxa"/>
            <w:noWrap w:val="0"/>
            <w:vAlign w:val="center"/>
          </w:tcPr>
          <w:p w14:paraId="45BDF068">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jc w:val="left"/>
              <w:textAlignment w:val="auto"/>
              <w:rPr>
                <w:rFonts w:hint="eastAsia" w:ascii="宋体" w:hAnsi="宋体" w:cs="宋体"/>
                <w:bCs/>
                <w:kern w:val="0"/>
                <w:sz w:val="24"/>
                <w:szCs w:val="24"/>
              </w:rPr>
            </w:pPr>
            <w:r>
              <w:rPr>
                <w:rFonts w:hint="eastAsia" w:ascii="宋体" w:hAnsi="宋体" w:eastAsia="宋体" w:cs="宋体"/>
                <w:bCs/>
                <w:kern w:val="0"/>
                <w:sz w:val="24"/>
                <w:szCs w:val="24"/>
                <w:lang w:val="en-US" w:eastAsia="zh-CN"/>
              </w:rPr>
              <w:t>龙岩市永定生态环境局</w:t>
            </w:r>
            <w:r>
              <w:rPr>
                <w:rFonts w:hint="eastAsia" w:ascii="宋体" w:hAnsi="宋体" w:cs="宋体"/>
                <w:bCs/>
                <w:kern w:val="0"/>
                <w:sz w:val="24"/>
                <w:szCs w:val="24"/>
              </w:rPr>
              <w:t>的指定地点</w:t>
            </w:r>
          </w:p>
        </w:tc>
      </w:tr>
      <w:tr w14:paraId="3D3F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971" w:type="dxa"/>
            <w:gridSpan w:val="7"/>
            <w:noWrap w:val="0"/>
            <w:vAlign w:val="center"/>
          </w:tcPr>
          <w:p w14:paraId="0DC4FBA5">
            <w:pPr>
              <w:spacing w:line="360" w:lineRule="exact"/>
              <w:jc w:val="center"/>
              <w:rPr>
                <w:rFonts w:hint="eastAsia" w:ascii="宋体" w:hAnsi="宋体" w:cs="宋体"/>
                <w:bCs/>
                <w:kern w:val="0"/>
                <w:sz w:val="24"/>
                <w:u w:val="single"/>
              </w:rPr>
            </w:pPr>
            <w:r>
              <w:rPr>
                <w:rFonts w:hint="eastAsia" w:ascii="宋体" w:hAnsi="宋体" w:cs="宋体"/>
                <w:b/>
                <w:sz w:val="28"/>
                <w:szCs w:val="28"/>
              </w:rPr>
              <w:t>包一合计：人民币</w:t>
            </w:r>
            <w:r>
              <w:rPr>
                <w:rFonts w:hint="eastAsia" w:ascii="宋体" w:hAnsi="宋体" w:cs="宋体"/>
                <w:b/>
                <w:sz w:val="28"/>
                <w:szCs w:val="28"/>
                <w:lang w:val="en-US" w:eastAsia="zh-CN"/>
              </w:rPr>
              <w:t>贰拾捌</w:t>
            </w:r>
            <w:r>
              <w:rPr>
                <w:rFonts w:hint="eastAsia" w:ascii="宋体" w:hAnsi="宋体" w:cs="宋体"/>
                <w:b/>
                <w:sz w:val="28"/>
                <w:szCs w:val="28"/>
              </w:rPr>
              <w:t>万元整（¥</w:t>
            </w:r>
            <w:r>
              <w:rPr>
                <w:rFonts w:hint="eastAsia" w:ascii="宋体" w:hAnsi="宋体" w:cs="宋体"/>
                <w:b/>
                <w:sz w:val="28"/>
                <w:szCs w:val="28"/>
                <w:lang w:val="en-US" w:eastAsia="zh-CN"/>
              </w:rPr>
              <w:t>280</w:t>
            </w:r>
            <w:r>
              <w:rPr>
                <w:rFonts w:hint="eastAsia" w:ascii="宋体" w:hAnsi="宋体" w:cs="宋体"/>
                <w:b/>
                <w:sz w:val="28"/>
                <w:szCs w:val="28"/>
              </w:rPr>
              <w:t>000.00）</w:t>
            </w:r>
          </w:p>
        </w:tc>
      </w:tr>
    </w:tbl>
    <w:p w14:paraId="2C7262F0">
      <w:pPr>
        <w:pStyle w:val="26"/>
        <w:spacing w:line="400" w:lineRule="exact"/>
        <w:rPr>
          <w:rFonts w:hint="eastAsia" w:ascii="宋体" w:hAnsi="宋体" w:eastAsia="宋体" w:cs="宋体"/>
          <w:sz w:val="28"/>
          <w:szCs w:val="28"/>
        </w:rPr>
      </w:pPr>
      <w:r>
        <w:rPr>
          <w:rFonts w:hint="eastAsia" w:ascii="宋体" w:hAnsi="宋体" w:eastAsia="宋体" w:cs="宋体"/>
          <w:sz w:val="28"/>
          <w:szCs w:val="28"/>
        </w:rPr>
        <w:t>注：</w:t>
      </w:r>
    </w:p>
    <w:p w14:paraId="281A4F7D">
      <w:pPr>
        <w:keepNext w:val="0"/>
        <w:keepLines w:val="0"/>
        <w:pageBreakBefore w:val="0"/>
        <w:widowControl w:val="0"/>
        <w:numPr>
          <w:ilvl w:val="0"/>
          <w:numId w:val="3"/>
        </w:numPr>
        <w:tabs>
          <w:tab w:val="right" w:pos="9723"/>
        </w:tabs>
        <w:kinsoku/>
        <w:wordWrap/>
        <w:overflowPunct/>
        <w:topLinePunct w:val="0"/>
        <w:autoSpaceDE/>
        <w:autoSpaceDN/>
        <w:bidi w:val="0"/>
        <w:adjustRightInd/>
        <w:snapToGrid/>
        <w:spacing w:line="440" w:lineRule="exact"/>
        <w:ind w:left="-105" w:leftChars="-50" w:right="-210" w:rightChars="-100"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供应商可按合同包投标，对同一合同包内所有品目号内容投标时必须完整。评标与授标以合同包为单位。</w:t>
      </w:r>
    </w:p>
    <w:p w14:paraId="4E684221">
      <w:pPr>
        <w:keepNext w:val="0"/>
        <w:keepLines w:val="0"/>
        <w:pageBreakBefore w:val="0"/>
        <w:widowControl w:val="0"/>
        <w:numPr>
          <w:ilvl w:val="0"/>
          <w:numId w:val="3"/>
        </w:numPr>
        <w:tabs>
          <w:tab w:val="left" w:pos="6930"/>
        </w:tabs>
        <w:kinsoku/>
        <w:wordWrap/>
        <w:overflowPunct/>
        <w:topLinePunct w:val="0"/>
        <w:autoSpaceDE/>
        <w:autoSpaceDN/>
        <w:bidi w:val="0"/>
        <w:adjustRightInd/>
        <w:snapToGrid/>
        <w:spacing w:line="440" w:lineRule="exact"/>
        <w:ind w:left="-105" w:leftChars="-50" w:right="-210" w:rightChars="-100" w:firstLine="480"/>
        <w:jc w:val="left"/>
        <w:textAlignment w:val="auto"/>
        <w:rPr>
          <w:rFonts w:hint="eastAsia" w:ascii="宋体" w:hAnsi="宋体" w:eastAsia="宋体" w:cs="宋体"/>
          <w:sz w:val="24"/>
          <w:szCs w:val="24"/>
        </w:rPr>
      </w:pPr>
      <w:r>
        <w:rPr>
          <w:rFonts w:hint="eastAsia" w:ascii="宋体" w:hAnsi="宋体" w:eastAsia="宋体" w:cs="宋体"/>
          <w:kern w:val="0"/>
          <w:sz w:val="24"/>
          <w:szCs w:val="24"/>
        </w:rPr>
        <w:t>供应商应以包括项目所涉及的有关项目的所有费用进行报价，</w:t>
      </w:r>
      <w:r>
        <w:rPr>
          <w:rFonts w:hint="eastAsia" w:ascii="宋体" w:hAnsi="宋体" w:eastAsia="宋体" w:cs="宋体"/>
          <w:sz w:val="24"/>
          <w:szCs w:val="24"/>
        </w:rPr>
        <w:t>本项目所有服务内容、服务要求</w:t>
      </w:r>
      <w:r>
        <w:rPr>
          <w:rFonts w:hint="eastAsia" w:ascii="宋体" w:hAnsi="宋体" w:eastAsia="宋体" w:cs="宋体"/>
          <w:sz w:val="24"/>
          <w:szCs w:val="24"/>
          <w:lang w:eastAsia="zh-CN"/>
        </w:rPr>
        <w:t>（</w:t>
      </w:r>
      <w:r>
        <w:rPr>
          <w:rFonts w:hint="eastAsia" w:ascii="宋体" w:hAnsi="宋体" w:eastAsia="宋体" w:cs="宋体"/>
          <w:b/>
          <w:bCs/>
          <w:sz w:val="24"/>
          <w:szCs w:val="24"/>
        </w:rPr>
        <w:t>包含项目的</w:t>
      </w:r>
      <w:r>
        <w:rPr>
          <w:rFonts w:hint="eastAsia" w:ascii="宋体" w:hAnsi="宋体" w:eastAsia="宋体" w:cs="宋体"/>
          <w:b/>
          <w:bCs/>
          <w:sz w:val="24"/>
          <w:szCs w:val="24"/>
          <w:lang w:val="en-US" w:eastAsia="zh-CN"/>
        </w:rPr>
        <w:t>全程运维费用</w:t>
      </w:r>
      <w:r>
        <w:rPr>
          <w:rFonts w:hint="eastAsia" w:ascii="宋体" w:hAnsi="宋体" w:eastAsia="宋体" w:cs="宋体"/>
          <w:b/>
          <w:bCs/>
          <w:sz w:val="24"/>
          <w:szCs w:val="24"/>
        </w:rPr>
        <w:t>、人员工资、验收、税金、代理服务费等一切费用）实行风险包干，合同为固定总价合同，服务过程中可能出现的风险</w:t>
      </w:r>
      <w:r>
        <w:rPr>
          <w:rFonts w:hint="eastAsia" w:ascii="宋体" w:hAnsi="宋体" w:eastAsia="宋体" w:cs="宋体"/>
          <w:sz w:val="24"/>
          <w:szCs w:val="24"/>
        </w:rPr>
        <w:t>不再调整合同价。</w:t>
      </w:r>
    </w:p>
    <w:p w14:paraId="702EF0DA">
      <w:pPr>
        <w:keepNext w:val="0"/>
        <w:keepLines w:val="0"/>
        <w:pageBreakBefore w:val="0"/>
        <w:widowControl w:val="0"/>
        <w:tabs>
          <w:tab w:val="left" w:pos="6930"/>
        </w:tabs>
        <w:kinsoku/>
        <w:wordWrap/>
        <w:overflowPunct/>
        <w:topLinePunct w:val="0"/>
        <w:autoSpaceDE/>
        <w:autoSpaceDN/>
        <w:bidi w:val="0"/>
        <w:adjustRightInd/>
        <w:snapToGrid/>
        <w:spacing w:line="440" w:lineRule="exact"/>
        <w:ind w:left="-105" w:leftChars="-50" w:right="-210" w:righ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3、供应商须保障采购人在使用该货物</w:t>
      </w:r>
      <w:r>
        <w:rPr>
          <w:rFonts w:hint="eastAsia" w:ascii="宋体" w:hAnsi="宋体" w:eastAsia="宋体" w:cs="宋体"/>
          <w:b/>
          <w:bCs/>
          <w:sz w:val="24"/>
          <w:szCs w:val="24"/>
        </w:rPr>
        <w:t>（服务或</w:t>
      </w:r>
      <w:r>
        <w:rPr>
          <w:rFonts w:hint="eastAsia" w:ascii="宋体" w:hAnsi="宋体" w:eastAsia="宋体" w:cs="宋体"/>
          <w:b/>
          <w:bCs/>
          <w:sz w:val="24"/>
          <w:szCs w:val="24"/>
          <w:lang w:val="en-US" w:eastAsia="zh-CN"/>
        </w:rPr>
        <w:t>该</w:t>
      </w:r>
      <w:r>
        <w:rPr>
          <w:rFonts w:hint="eastAsia" w:ascii="宋体" w:hAnsi="宋体" w:eastAsia="宋体" w:cs="宋体"/>
          <w:b/>
          <w:bCs/>
          <w:sz w:val="24"/>
          <w:szCs w:val="24"/>
        </w:rPr>
        <w:t>项目的服务成果）</w:t>
      </w:r>
      <w:r>
        <w:rPr>
          <w:rFonts w:hint="eastAsia" w:ascii="宋体" w:hAnsi="宋体" w:eastAsia="宋体" w:cs="宋体"/>
          <w:sz w:val="24"/>
          <w:szCs w:val="24"/>
        </w:rPr>
        <w:t>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7F9917B5">
      <w:pPr>
        <w:keepNext w:val="0"/>
        <w:keepLines w:val="0"/>
        <w:pageBreakBefore w:val="0"/>
        <w:widowControl w:val="0"/>
        <w:kinsoku/>
        <w:wordWrap/>
        <w:overflowPunct/>
        <w:topLinePunct w:val="0"/>
        <w:autoSpaceDE/>
        <w:autoSpaceDN/>
        <w:bidi w:val="0"/>
        <w:adjustRightInd/>
        <w:snapToGrid/>
        <w:spacing w:line="440" w:lineRule="exact"/>
        <w:ind w:left="-105" w:leftChars="-50" w:right="-210" w:righ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4、成交人不得以任何名义和理由进行转包、分包，如有发现，采购人有权单方终止合同，视为成交人违约；成交人还需另行支付相应的赔偿。</w:t>
      </w:r>
    </w:p>
    <w:p w14:paraId="5BC94CF0">
      <w:pPr>
        <w:keepNext w:val="0"/>
        <w:keepLines w:val="0"/>
        <w:pageBreakBefore w:val="0"/>
        <w:widowControl w:val="0"/>
        <w:kinsoku/>
        <w:wordWrap/>
        <w:overflowPunct/>
        <w:topLinePunct w:val="0"/>
        <w:autoSpaceDE/>
        <w:autoSpaceDN/>
        <w:bidi w:val="0"/>
        <w:adjustRightInd/>
        <w:snapToGrid/>
        <w:spacing w:line="440" w:lineRule="exact"/>
        <w:ind w:left="1582" w:leftChars="-50" w:right="-210" w:rightChars="-100" w:hanging="1687" w:hangingChars="700"/>
        <w:jc w:val="left"/>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shd w:val="clear" w:color="auto" w:fill="FFFFFF"/>
          <w:lang w:val="en-US" w:eastAsia="zh-CN" w:bidi="ar"/>
        </w:rPr>
        <w:t xml:space="preserve">  </w:t>
      </w:r>
      <w:r>
        <w:rPr>
          <w:rFonts w:hint="eastAsia" w:ascii="宋体" w:hAnsi="宋体" w:eastAsia="宋体" w:cs="宋体"/>
          <w:b/>
          <w:bCs/>
          <w:kern w:val="0"/>
          <w:sz w:val="24"/>
          <w:szCs w:val="24"/>
          <w:shd w:val="clear" w:color="auto" w:fill="FFFFFF"/>
          <w:lang w:bidi="ar"/>
        </w:rPr>
        <w:t>合同履行期限：</w:t>
      </w:r>
      <w:r>
        <w:rPr>
          <w:rFonts w:hint="eastAsia" w:ascii="宋体" w:hAnsi="宋体" w:eastAsia="宋体" w:cs="宋体"/>
          <w:b w:val="0"/>
          <w:bCs w:val="0"/>
          <w:color w:val="FF0000"/>
          <w:sz w:val="24"/>
          <w:szCs w:val="24"/>
        </w:rPr>
        <w:t>本项目服务期限为</w:t>
      </w:r>
      <w:r>
        <w:rPr>
          <w:rFonts w:hint="eastAsia" w:ascii="宋体" w:hAnsi="宋体" w:eastAsia="宋体" w:cs="宋体"/>
          <w:b w:val="0"/>
          <w:bCs w:val="0"/>
          <w:color w:val="FF0000"/>
          <w:sz w:val="24"/>
          <w:szCs w:val="24"/>
          <w:u w:val="single"/>
        </w:rPr>
        <w:t>合同签订后</w:t>
      </w:r>
      <w:r>
        <w:rPr>
          <w:rFonts w:hint="eastAsia" w:ascii="宋体" w:hAnsi="宋体" w:eastAsia="宋体" w:cs="宋体"/>
          <w:b/>
          <w:color w:val="auto"/>
          <w:sz w:val="24"/>
          <w:szCs w:val="24"/>
          <w:lang w:val="en-US" w:eastAsia="zh-CN"/>
        </w:rPr>
        <w:t>壹 年(2026年1月1日至2026年12月31日 )</w:t>
      </w:r>
      <w:r>
        <w:rPr>
          <w:rFonts w:hint="eastAsia" w:ascii="宋体" w:hAnsi="宋体" w:eastAsia="宋体" w:cs="宋体"/>
          <w:b/>
          <w:bCs/>
          <w:color w:val="FF0000"/>
          <w:spacing w:val="2"/>
          <w:sz w:val="24"/>
          <w:szCs w:val="24"/>
        </w:rPr>
        <w:t>。</w:t>
      </w:r>
      <w:r>
        <w:rPr>
          <w:rFonts w:hint="eastAsia" w:ascii="宋体" w:hAnsi="宋体" w:eastAsia="宋体" w:cs="宋体"/>
          <w:b/>
          <w:bCs/>
          <w:color w:val="FF0000"/>
          <w:spacing w:val="2"/>
          <w:sz w:val="24"/>
          <w:szCs w:val="24"/>
          <w:lang w:val="en-US" w:eastAsia="zh-CN"/>
        </w:rPr>
        <w:t>至本合同履约结束止。</w:t>
      </w:r>
    </w:p>
    <w:p w14:paraId="5650629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280" w:firstLineChars="100"/>
        <w:jc w:val="left"/>
        <w:textAlignment w:val="auto"/>
        <w:rPr>
          <w:rFonts w:hint="eastAsia" w:ascii="宋体" w:hAnsi="宋体" w:eastAsia="宋体" w:cs="宋体"/>
          <w:b/>
          <w:bCs/>
          <w:sz w:val="28"/>
          <w:szCs w:val="28"/>
          <w:shd w:val="clear" w:color="auto" w:fill="FFFFFF"/>
        </w:rPr>
      </w:pPr>
      <w:r>
        <w:rPr>
          <w:rFonts w:hint="eastAsia" w:ascii="宋体" w:hAnsi="宋体" w:eastAsia="宋体" w:cs="宋体"/>
          <w:kern w:val="0"/>
          <w:sz w:val="28"/>
          <w:szCs w:val="28"/>
        </w:rPr>
        <w:t>本项目合同包（一）：不接受联合体投标。</w:t>
      </w:r>
    </w:p>
    <w:p w14:paraId="405553A7">
      <w:pPr>
        <w:pStyle w:val="11"/>
        <w:keepNext w:val="0"/>
        <w:keepLines w:val="0"/>
        <w:pageBreakBefore w:val="0"/>
        <w:widowControl/>
        <w:numPr>
          <w:ilvl w:val="0"/>
          <w:numId w:val="4"/>
        </w:numPr>
        <w:kinsoku/>
        <w:wordWrap/>
        <w:overflowPunct/>
        <w:topLinePunct w:val="0"/>
        <w:autoSpaceDE/>
        <w:autoSpaceDN/>
        <w:bidi w:val="0"/>
        <w:adjustRightInd/>
        <w:snapToGrid/>
        <w:spacing w:before="157" w:beforeLines="50" w:beforeAutospacing="0" w:after="0" w:afterAutospacing="0" w:line="440" w:lineRule="exact"/>
        <w:ind w:left="0" w:leftChars="0" w:right="-525" w:rightChars="-250" w:firstLine="191" w:firstLineChars="68"/>
        <w:textAlignment w:val="auto"/>
        <w:rPr>
          <w:rFonts w:hint="eastAsia"/>
          <w:b/>
          <w:bCs/>
          <w:sz w:val="28"/>
          <w:szCs w:val="28"/>
          <w:shd w:val="clear" w:color="auto" w:fill="FFFFFF"/>
        </w:rPr>
      </w:pPr>
      <w:r>
        <w:rPr>
          <w:rFonts w:hint="eastAsia"/>
          <w:b/>
          <w:bCs/>
          <w:sz w:val="28"/>
          <w:szCs w:val="28"/>
          <w:shd w:val="clear" w:color="auto" w:fill="FFFFFF"/>
        </w:rPr>
        <w:t>投标人的资格要求：</w:t>
      </w:r>
    </w:p>
    <w:p w14:paraId="0F2D26F5">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Chars="68" w:right="-525" w:rightChars="-250"/>
        <w:textAlignment w:val="auto"/>
        <w:rPr>
          <w:rFonts w:hint="eastAsia"/>
          <w:b/>
          <w:bCs/>
          <w:sz w:val="24"/>
          <w:szCs w:val="24"/>
        </w:rPr>
      </w:pPr>
      <w:r>
        <w:rPr>
          <w:rFonts w:hint="eastAsia"/>
          <w:b/>
          <w:bCs/>
          <w:sz w:val="24"/>
          <w:szCs w:val="24"/>
        </w:rPr>
        <w:t>本项目合同包（一）</w:t>
      </w:r>
    </w:p>
    <w:p w14:paraId="6618AC60">
      <w:pPr>
        <w:pStyle w:val="11"/>
        <w:keepNext w:val="0"/>
        <w:keepLines w:val="0"/>
        <w:pageBreakBefore w:val="0"/>
        <w:widowControl/>
        <w:kinsoku/>
        <w:overflowPunct/>
        <w:topLinePunct w:val="0"/>
        <w:autoSpaceDE/>
        <w:autoSpaceDN/>
        <w:bidi w:val="0"/>
        <w:adjustRightInd/>
        <w:snapToGrid/>
        <w:spacing w:before="0" w:beforeAutospacing="0" w:after="0" w:afterAutospacing="0" w:line="440" w:lineRule="exact"/>
        <w:ind w:right="-525" w:rightChars="-250"/>
        <w:textAlignment w:val="auto"/>
        <w:rPr>
          <w:rFonts w:hint="eastAsia"/>
          <w:sz w:val="24"/>
          <w:szCs w:val="24"/>
        </w:rPr>
      </w:pPr>
      <w:r>
        <w:rPr>
          <w:rFonts w:hint="eastAsia"/>
          <w:sz w:val="24"/>
          <w:szCs w:val="24"/>
          <w:shd w:val="clear" w:color="auto" w:fill="FFFFFF"/>
        </w:rPr>
        <w:t>1.满足《中华人民共和国政府采购法》第二十二条规定；</w:t>
      </w:r>
    </w:p>
    <w:p w14:paraId="114656D7">
      <w:pPr>
        <w:pStyle w:val="26"/>
        <w:keepNext w:val="0"/>
        <w:keepLines w:val="0"/>
        <w:pageBreakBefore w:val="0"/>
        <w:widowControl/>
        <w:kinsoku/>
        <w:wordWrap/>
        <w:overflowPunct/>
        <w:topLinePunct w:val="0"/>
        <w:autoSpaceDE/>
        <w:autoSpaceDN/>
        <w:bidi w:val="0"/>
        <w:adjustRightInd/>
        <w:snapToGrid/>
        <w:spacing w:line="400" w:lineRule="exact"/>
        <w:ind w:right="-210" w:rightChars="-100"/>
        <w:textAlignment w:val="auto"/>
        <w:rPr>
          <w:rFonts w:hint="eastAsia" w:ascii="宋体" w:hAnsi="宋体" w:eastAsia="宋体" w:cs="宋体"/>
          <w:sz w:val="24"/>
          <w:szCs w:val="24"/>
          <w:highlight w:val="none"/>
          <w:lang w:eastAsia="zh-CN"/>
        </w:rPr>
      </w:pPr>
      <w:r>
        <w:rPr>
          <w:rFonts w:hint="eastAsia" w:ascii="宋体" w:hAnsi="宋体" w:cs="宋体"/>
          <w:kern w:val="0"/>
          <w:sz w:val="24"/>
          <w:szCs w:val="24"/>
          <w:shd w:val="clear" w:color="auto" w:fill="FFFFFF"/>
          <w:lang w:bidi="ar"/>
        </w:rPr>
        <w:t>2.落实政府采购政策需满足的资格要求：</w:t>
      </w:r>
      <w:r>
        <w:rPr>
          <w:rFonts w:hint="eastAsia" w:ascii="宋体" w:hAnsi="宋体" w:eastAsia="宋体" w:cs="宋体"/>
          <w:sz w:val="24"/>
          <w:szCs w:val="24"/>
          <w:lang w:eastAsia="zh-CN"/>
        </w:rPr>
        <w:t>采购包</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b/>
          <w:bCs w:val="0"/>
          <w:color w:val="auto"/>
          <w:sz w:val="24"/>
          <w:szCs w:val="24"/>
          <w:highlight w:val="none"/>
          <w:u w:val="single"/>
        </w:rPr>
        <w:t>专门面向</w:t>
      </w:r>
      <w:r>
        <w:rPr>
          <w:rFonts w:hint="eastAsia" w:ascii="宋体" w:hAnsi="宋体" w:eastAsia="宋体" w:cs="宋体"/>
          <w:b/>
          <w:bCs w:val="0"/>
          <w:sz w:val="24"/>
          <w:szCs w:val="24"/>
          <w:highlight w:val="none"/>
          <w:u w:val="single"/>
        </w:rPr>
        <w:t>中小</w:t>
      </w:r>
      <w:r>
        <w:rPr>
          <w:rFonts w:hint="eastAsia" w:ascii="宋体" w:hAnsi="宋体" w:eastAsia="宋体" w:cs="宋体"/>
          <w:b/>
          <w:bCs w:val="0"/>
          <w:sz w:val="24"/>
          <w:szCs w:val="24"/>
          <w:highlight w:val="none"/>
          <w:u w:val="single"/>
          <w:lang w:val="en-US" w:eastAsia="zh-CN"/>
        </w:rPr>
        <w:t>微</w:t>
      </w:r>
      <w:r>
        <w:rPr>
          <w:rFonts w:hint="eastAsia" w:ascii="宋体" w:hAnsi="宋体" w:eastAsia="宋体" w:cs="宋体"/>
          <w:b/>
          <w:bCs w:val="0"/>
          <w:sz w:val="24"/>
          <w:szCs w:val="24"/>
          <w:highlight w:val="none"/>
          <w:u w:val="single"/>
        </w:rPr>
        <w:t>企业</w:t>
      </w:r>
      <w:r>
        <w:rPr>
          <w:rFonts w:hint="eastAsia" w:ascii="宋体" w:hAnsi="宋体" w:eastAsia="宋体" w:cs="宋体"/>
          <w:b/>
          <w:bCs w:val="0"/>
          <w:sz w:val="24"/>
          <w:szCs w:val="24"/>
          <w:highlight w:val="none"/>
          <w:u w:val="single"/>
          <w:lang w:eastAsia="zh-CN"/>
        </w:rPr>
        <w:t>。</w:t>
      </w:r>
    </w:p>
    <w:tbl>
      <w:tblPr>
        <w:tblStyle w:val="12"/>
        <w:tblW w:w="9465"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8260"/>
      </w:tblGrid>
      <w:tr w14:paraId="4379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noWrap w:val="0"/>
            <w:vAlign w:val="top"/>
          </w:tcPr>
          <w:p w14:paraId="52C515DC">
            <w:pPr>
              <w:pStyle w:val="26"/>
              <w:spacing w:line="400" w:lineRule="exact"/>
              <w:ind w:right="-525" w:rightChars="-250"/>
              <w:rPr>
                <w:rFonts w:ascii="宋体" w:hAnsi="宋体" w:cs="宋体"/>
                <w:sz w:val="28"/>
                <w:szCs w:val="28"/>
                <w:lang w:eastAsia="zh-CN"/>
              </w:rPr>
            </w:pPr>
            <w:r>
              <w:rPr>
                <w:rFonts w:ascii="宋体" w:hAnsi="宋体" w:cs="宋体"/>
                <w:b/>
                <w:bCs/>
                <w:sz w:val="28"/>
                <w:szCs w:val="28"/>
              </w:rPr>
              <w:t>明</w:t>
            </w:r>
            <w:r>
              <w:rPr>
                <w:rFonts w:ascii="宋体" w:hAnsi="宋体" w:cs="宋体"/>
                <w:b/>
                <w:bCs/>
                <w:sz w:val="28"/>
                <w:szCs w:val="28"/>
                <w:lang w:eastAsia="zh-CN"/>
              </w:rPr>
              <w:t xml:space="preserve">  </w:t>
            </w:r>
            <w:r>
              <w:rPr>
                <w:rFonts w:ascii="宋体" w:hAnsi="宋体" w:cs="宋体"/>
                <w:b/>
                <w:bCs/>
                <w:sz w:val="28"/>
                <w:szCs w:val="28"/>
              </w:rPr>
              <w:t>细</w:t>
            </w:r>
          </w:p>
        </w:tc>
        <w:tc>
          <w:tcPr>
            <w:tcW w:w="8260" w:type="dxa"/>
            <w:noWrap w:val="0"/>
            <w:vAlign w:val="top"/>
          </w:tcPr>
          <w:p w14:paraId="6D846716">
            <w:pPr>
              <w:pStyle w:val="26"/>
              <w:spacing w:line="400" w:lineRule="exact"/>
              <w:ind w:right="-525" w:rightChars="-250" w:firstLine="3373" w:firstLineChars="1200"/>
              <w:rPr>
                <w:rFonts w:ascii="宋体" w:hAnsi="宋体" w:cs="宋体"/>
                <w:sz w:val="28"/>
                <w:szCs w:val="28"/>
                <w:lang w:eastAsia="zh-CN"/>
              </w:rPr>
            </w:pPr>
            <w:r>
              <w:rPr>
                <w:rFonts w:ascii="宋体" w:hAnsi="宋体" w:cs="宋体"/>
                <w:b/>
                <w:bCs/>
                <w:sz w:val="28"/>
                <w:szCs w:val="28"/>
              </w:rPr>
              <w:t>描</w:t>
            </w:r>
            <w:r>
              <w:rPr>
                <w:rFonts w:ascii="宋体" w:hAnsi="宋体" w:cs="宋体"/>
                <w:b/>
                <w:bCs/>
                <w:sz w:val="28"/>
                <w:szCs w:val="28"/>
                <w:lang w:eastAsia="zh-CN"/>
              </w:rPr>
              <w:t xml:space="preserve">      </w:t>
            </w:r>
            <w:r>
              <w:rPr>
                <w:rFonts w:ascii="宋体" w:hAnsi="宋体" w:cs="宋体"/>
                <w:b/>
                <w:bCs/>
                <w:sz w:val="28"/>
                <w:szCs w:val="28"/>
              </w:rPr>
              <w:t>述</w:t>
            </w:r>
          </w:p>
        </w:tc>
      </w:tr>
      <w:tr w14:paraId="688A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2A8E4754">
            <w:pPr>
              <w:pStyle w:val="26"/>
              <w:spacing w:line="400" w:lineRule="exact"/>
              <w:ind w:right="-105" w:rightChars="-50"/>
              <w:jc w:val="center"/>
              <w:rPr>
                <w:rFonts w:ascii="宋体" w:hAnsi="宋体" w:cs="宋体"/>
                <w:sz w:val="28"/>
                <w:szCs w:val="28"/>
                <w:lang w:eastAsia="zh-CN"/>
              </w:rPr>
            </w:pPr>
            <w:r>
              <w:rPr>
                <w:rFonts w:ascii="宋体" w:hAnsi="宋体" w:cs="宋体"/>
                <w:sz w:val="24"/>
                <w:szCs w:val="24"/>
              </w:rPr>
              <w:t>落实政府采购政策的证明材料（专门面向中小企业采购）</w:t>
            </w:r>
          </w:p>
        </w:tc>
        <w:tc>
          <w:tcPr>
            <w:tcW w:w="8260" w:type="dxa"/>
            <w:noWrap w:val="0"/>
            <w:vAlign w:val="top"/>
          </w:tcPr>
          <w:p w14:paraId="719F2987">
            <w:pPr>
              <w:widowControl/>
              <w:spacing w:line="400" w:lineRule="exact"/>
              <w:ind w:right="-105" w:rightChars="-50"/>
              <w:jc w:val="left"/>
              <w:rPr>
                <w:rFonts w:hint="eastAsia" w:ascii="宋体" w:hAnsi="宋体" w:cs="宋体"/>
                <w:b/>
                <w:bCs/>
                <w:color w:val="000000"/>
                <w:sz w:val="24"/>
                <w:szCs w:val="24"/>
                <w:u w:val="single"/>
              </w:rPr>
            </w:pPr>
            <w:r>
              <w:rPr>
                <w:rFonts w:hint="eastAsia" w:ascii="宋体" w:hAnsi="宋体" w:cs="宋体"/>
                <w:b/>
                <w:bCs/>
                <w:color w:val="000000"/>
                <w:sz w:val="24"/>
                <w:szCs w:val="24"/>
                <w:u w:val="single"/>
              </w:rPr>
              <w:t>本采购包为专门面向中小微企业采购，供应商须提供中小微企业声明函。</w:t>
            </w:r>
          </w:p>
          <w:p w14:paraId="2D7C0C00">
            <w:pPr>
              <w:widowControl/>
              <w:spacing w:line="400" w:lineRule="exact"/>
              <w:ind w:right="-105" w:rightChars="-50"/>
              <w:jc w:val="left"/>
              <w:rPr>
                <w:rFonts w:hint="eastAsia" w:ascii="宋体" w:hAnsi="宋体" w:cs="宋体"/>
                <w:color w:val="000000"/>
                <w:kern w:val="0"/>
                <w:sz w:val="24"/>
                <w:szCs w:val="24"/>
              </w:rPr>
            </w:pPr>
            <w:r>
              <w:rPr>
                <w:rFonts w:hint="eastAsia" w:ascii="宋体" w:hAnsi="宋体" w:cs="宋体"/>
                <w:color w:val="000000"/>
                <w:kern w:val="0"/>
                <w:sz w:val="24"/>
                <w:szCs w:val="24"/>
              </w:rPr>
              <w:t>本项目为服务类采购项目，对应的中小企业划分标准所属行业为</w:t>
            </w:r>
            <w:r>
              <w:rPr>
                <w:rFonts w:hint="eastAsia" w:ascii="宋体" w:hAnsi="宋体" w:cs="宋体"/>
                <w:sz w:val="24"/>
                <w:szCs w:val="24"/>
                <w:u w:val="single"/>
              </w:rPr>
              <w:t>其他未列明行业</w:t>
            </w:r>
            <w:r>
              <w:rPr>
                <w:rFonts w:hint="eastAsia" w:ascii="宋体" w:hAnsi="宋体" w:cs="宋体"/>
                <w:color w:val="000000"/>
                <w:kern w:val="0"/>
                <w:sz w:val="24"/>
                <w:szCs w:val="24"/>
              </w:rPr>
              <w:t>，只接受中小微企业前来参加投标。</w:t>
            </w:r>
            <w:r>
              <w:rPr>
                <w:rFonts w:hint="eastAsia" w:ascii="宋体" w:hAnsi="宋体" w:cs="宋体"/>
                <w:b/>
                <w:bCs/>
                <w:color w:val="000000"/>
                <w:kern w:val="0"/>
                <w:sz w:val="24"/>
                <w:szCs w:val="24"/>
                <w:u w:val="single"/>
              </w:rPr>
              <w:t>不接受大型企业投标。</w:t>
            </w:r>
          </w:p>
          <w:p w14:paraId="59A265B1">
            <w:pPr>
              <w:pStyle w:val="26"/>
              <w:spacing w:line="400" w:lineRule="exact"/>
              <w:ind w:right="-105" w:rightChars="-50"/>
              <w:rPr>
                <w:rFonts w:ascii="宋体" w:hAnsi="宋体" w:cs="宋体"/>
                <w:sz w:val="28"/>
                <w:szCs w:val="28"/>
                <w:lang w:eastAsia="zh-CN"/>
              </w:rPr>
            </w:pPr>
            <w:r>
              <w:rPr>
                <w:rFonts w:ascii="宋体" w:hAnsi="宋体" w:cs="宋体"/>
                <w:color w:val="000000"/>
                <w:sz w:val="24"/>
                <w:szCs w:val="24"/>
              </w:rPr>
              <w:t>1.供应商须提供《中小</w:t>
            </w:r>
            <w:r>
              <w:rPr>
                <w:rFonts w:ascii="宋体" w:hAnsi="宋体" w:cs="宋体"/>
                <w:color w:val="000000"/>
                <w:sz w:val="24"/>
                <w:szCs w:val="24"/>
                <w:lang w:eastAsia="zh-CN"/>
              </w:rPr>
              <w:t>微</w:t>
            </w:r>
            <w:r>
              <w:rPr>
                <w:rFonts w:ascii="宋体" w:hAnsi="宋体" w:cs="宋体"/>
                <w:color w:val="000000"/>
                <w:sz w:val="24"/>
                <w:szCs w:val="24"/>
              </w:rPr>
              <w:t>企业声明函》（格式见第五章）并声明其</w:t>
            </w:r>
            <w:r>
              <w:rPr>
                <w:rFonts w:ascii="宋体" w:hAnsi="宋体" w:cs="宋体"/>
                <w:color w:val="000000"/>
                <w:sz w:val="24"/>
                <w:szCs w:val="24"/>
                <w:lang w:eastAsia="zh-CN"/>
              </w:rPr>
              <w:t>服务</w:t>
            </w:r>
            <w:r>
              <w:rPr>
                <w:rFonts w:ascii="宋体" w:hAnsi="宋体" w:cs="宋体"/>
                <w:color w:val="000000"/>
                <w:sz w:val="24"/>
                <w:szCs w:val="24"/>
              </w:rPr>
              <w:t>由中小企业</w:t>
            </w:r>
            <w:r>
              <w:rPr>
                <w:rFonts w:ascii="宋体" w:hAnsi="宋体" w:cs="宋体"/>
                <w:color w:val="000000"/>
                <w:sz w:val="24"/>
                <w:szCs w:val="24"/>
                <w:lang w:eastAsia="zh-CN"/>
              </w:rPr>
              <w:t>服务</w:t>
            </w:r>
            <w:r>
              <w:rPr>
                <w:rFonts w:ascii="宋体" w:hAnsi="宋体" w:cs="宋体"/>
                <w:color w:val="000000"/>
                <w:sz w:val="24"/>
                <w:szCs w:val="24"/>
              </w:rPr>
              <w:t>。供应商应认真对照《工业和信息化部、国家统计局、国家发展和改革委员会、财政部关于印发中小企业划型标准规定的通知》（工信部联企业[2011]300号）规定的</w:t>
            </w:r>
            <w:r>
              <w:rPr>
                <w:rFonts w:ascii="宋体" w:hAnsi="宋体" w:cs="宋体"/>
                <w:sz w:val="24"/>
                <w:szCs w:val="24"/>
              </w:rPr>
              <w:t>划分标准，准确划分企业类型。2.监狱企业视同小型、微型企业，供应商为监狱企业的，可不提供中小企业声明函，但须提供由省级以上监狱管理局、戒毒管理局（含新疆生产建设兵团）出具的属于监狱企业的证明文件。3.残疾人福利性单位视同小型、微型企业，供应商为残疾人福利性单位的，可不提供中小企业</w:t>
            </w:r>
            <w:r>
              <w:rPr>
                <w:rFonts w:ascii="宋体" w:hAnsi="宋体" w:cs="宋体"/>
                <w:sz w:val="28"/>
                <w:szCs w:val="28"/>
              </w:rPr>
              <w:t>声明函，但须提供的《残疾人福利性单位声明函》。</w:t>
            </w:r>
          </w:p>
        </w:tc>
      </w:tr>
    </w:tbl>
    <w:p w14:paraId="458FE1DF">
      <w:pPr>
        <w:pStyle w:val="26"/>
        <w:keepNext w:val="0"/>
        <w:keepLines w:val="0"/>
        <w:pageBreakBefore w:val="0"/>
        <w:widowControl/>
        <w:kinsoku/>
        <w:wordWrap/>
        <w:overflowPunct/>
        <w:topLinePunct w:val="0"/>
        <w:autoSpaceDE/>
        <w:autoSpaceDN/>
        <w:bidi w:val="0"/>
        <w:adjustRightInd/>
        <w:snapToGrid/>
        <w:spacing w:line="400" w:lineRule="exact"/>
        <w:ind w:right="-210" w:rightChars="-100"/>
        <w:textAlignment w:val="auto"/>
        <w:rPr>
          <w:rFonts w:hint="eastAsia" w:ascii="宋体" w:hAnsi="宋体" w:eastAsia="宋体" w:cs="宋体"/>
          <w:sz w:val="24"/>
          <w:szCs w:val="24"/>
          <w:highlight w:val="none"/>
          <w:lang w:eastAsia="zh-CN"/>
        </w:rPr>
      </w:pPr>
    </w:p>
    <w:p w14:paraId="76B4950B">
      <w:pPr>
        <w:keepNext w:val="0"/>
        <w:keepLines w:val="0"/>
        <w:pageBreakBefore w:val="0"/>
        <w:widowControl/>
        <w:shd w:val="clear" w:color="auto" w:fill="FFFFFF"/>
        <w:kinsoku/>
        <w:wordWrap w:val="0"/>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8"/>
          <w:szCs w:val="28"/>
          <w:highlight w:val="none"/>
          <w:u w:val="none"/>
          <w:lang w:val="en-US" w:eastAsia="zh-CN"/>
        </w:rPr>
      </w:pPr>
      <w:r>
        <w:rPr>
          <w:rFonts w:hint="eastAsia" w:ascii="宋体" w:hAnsi="宋体" w:eastAsia="宋体" w:cs="宋体"/>
          <w:kern w:val="0"/>
          <w:sz w:val="24"/>
          <w:szCs w:val="24"/>
          <w:shd w:val="clear" w:color="auto" w:fill="FFFFFF"/>
          <w:lang w:bidi="ar"/>
        </w:rPr>
        <w:t>3.本项目的特定资格要求：</w:t>
      </w:r>
      <w:r>
        <w:rPr>
          <w:rFonts w:hint="eastAsia" w:ascii="宋体" w:hAnsi="宋体" w:eastAsia="宋体" w:cs="宋体"/>
          <w:kern w:val="0"/>
          <w:sz w:val="24"/>
          <w:szCs w:val="24"/>
          <w:shd w:val="clear" w:color="auto" w:fill="FFFFFF"/>
          <w:lang w:val="en-US" w:eastAsia="zh-CN" w:bidi="ar"/>
        </w:rPr>
        <w:t>/</w:t>
      </w:r>
    </w:p>
    <w:tbl>
      <w:tblPr>
        <w:tblStyle w:val="12"/>
        <w:tblW w:w="9532"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3"/>
        <w:gridCol w:w="7909"/>
      </w:tblGrid>
      <w:tr w14:paraId="6D2E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532" w:type="dxa"/>
            <w:gridSpan w:val="2"/>
            <w:noWrap w:val="0"/>
            <w:vAlign w:val="center"/>
          </w:tcPr>
          <w:p w14:paraId="517BE6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包（一）资格</w:t>
            </w:r>
            <w:r>
              <w:rPr>
                <w:rFonts w:hint="eastAsia" w:ascii="宋体" w:hAnsi="宋体" w:eastAsia="宋体" w:cs="宋体"/>
                <w:b/>
                <w:bCs/>
                <w:sz w:val="24"/>
                <w:szCs w:val="24"/>
                <w:lang w:val="en-US" w:eastAsia="zh-CN"/>
              </w:rPr>
              <w:t>要求</w:t>
            </w:r>
            <w:r>
              <w:rPr>
                <w:rFonts w:hint="eastAsia" w:ascii="宋体" w:hAnsi="宋体" w:eastAsia="宋体" w:cs="宋体"/>
                <w:b/>
                <w:bCs/>
                <w:sz w:val="24"/>
                <w:szCs w:val="24"/>
              </w:rPr>
              <w:t>标准：</w:t>
            </w:r>
          </w:p>
          <w:p w14:paraId="29730FA2">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供应商应符合《中华人民共和国政府采购法》第二十二条规定条件及供应商须知第3条“合格的供应商”规定条件，并提交以下资质证明文件：</w:t>
            </w:r>
          </w:p>
          <w:p w14:paraId="73A999E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1）</w:t>
            </w:r>
            <w:r>
              <w:rPr>
                <w:rFonts w:hint="eastAsia" w:ascii="宋体" w:hAnsi="宋体" w:eastAsia="宋体" w:cs="宋体"/>
                <w:kern w:val="0"/>
                <w:sz w:val="24"/>
                <w:szCs w:val="24"/>
                <w:lang w:bidi="ar"/>
              </w:rPr>
              <w:t>法人营业执照或者其他组织的营业执照等证明文件，自然人的身份证明等证明文件</w:t>
            </w:r>
            <w:r>
              <w:rPr>
                <w:rFonts w:hint="eastAsia" w:ascii="宋体" w:hAnsi="宋体" w:eastAsia="宋体" w:cs="宋体"/>
                <w:sz w:val="24"/>
                <w:szCs w:val="24"/>
              </w:rPr>
              <w:t>（</w:t>
            </w:r>
            <w:r>
              <w:rPr>
                <w:rFonts w:hint="eastAsia" w:ascii="宋体" w:hAnsi="宋体" w:eastAsia="宋体" w:cs="宋体"/>
                <w:kern w:val="0"/>
                <w:sz w:val="24"/>
                <w:szCs w:val="24"/>
                <w:lang w:bidi="ar"/>
              </w:rPr>
              <w:t>供应商应按照谈判文件第五章规定提供</w:t>
            </w:r>
            <w:r>
              <w:rPr>
                <w:rFonts w:hint="eastAsia" w:ascii="宋体" w:hAnsi="宋体" w:eastAsia="宋体" w:cs="宋体"/>
                <w:sz w:val="24"/>
                <w:szCs w:val="24"/>
              </w:rPr>
              <w:t>）；</w:t>
            </w:r>
            <w:r>
              <w:rPr>
                <w:rFonts w:hint="eastAsia" w:ascii="宋体" w:hAnsi="宋体" w:eastAsia="宋体" w:cs="宋体"/>
                <w:b/>
                <w:bCs/>
                <w:sz w:val="24"/>
                <w:szCs w:val="24"/>
              </w:rPr>
              <w:t>【</w:t>
            </w:r>
            <w:r>
              <w:rPr>
                <w:rFonts w:hint="eastAsia" w:ascii="宋体" w:hAnsi="宋体" w:eastAsia="宋体" w:cs="宋体"/>
                <w:b/>
                <w:bCs/>
                <w:kern w:val="0"/>
                <w:sz w:val="24"/>
                <w:szCs w:val="24"/>
                <w:lang w:bidi="ar"/>
              </w:rPr>
              <w:t>供应商是企业或个体工商户的，则提供</w:t>
            </w:r>
            <w:r>
              <w:rPr>
                <w:rFonts w:hint="eastAsia" w:ascii="宋体" w:hAnsi="宋体" w:eastAsia="宋体" w:cs="宋体"/>
                <w:sz w:val="24"/>
                <w:szCs w:val="24"/>
              </w:rPr>
              <w:t>【三证合一】</w:t>
            </w:r>
            <w:r>
              <w:rPr>
                <w:rFonts w:hint="eastAsia" w:ascii="宋体" w:hAnsi="宋体" w:eastAsia="宋体" w:cs="宋体"/>
                <w:b/>
                <w:bCs/>
                <w:kern w:val="0"/>
                <w:sz w:val="24"/>
                <w:szCs w:val="24"/>
                <w:lang w:bidi="ar"/>
              </w:rPr>
              <w:t>工商部门注册的有效的营业执照复印件</w:t>
            </w:r>
            <w:r>
              <w:rPr>
                <w:rFonts w:hint="eastAsia" w:ascii="宋体" w:hAnsi="宋体" w:eastAsia="宋体" w:cs="宋体"/>
                <w:kern w:val="0"/>
                <w:sz w:val="24"/>
                <w:szCs w:val="24"/>
                <w:lang w:bidi="ar"/>
              </w:rPr>
              <w:t>；</w:t>
            </w:r>
            <w:r>
              <w:rPr>
                <w:rFonts w:hint="eastAsia" w:ascii="宋体" w:hAnsi="宋体" w:eastAsia="宋体" w:cs="宋体"/>
                <w:b/>
                <w:bCs/>
                <w:kern w:val="0"/>
                <w:sz w:val="24"/>
                <w:szCs w:val="24"/>
                <w:lang w:bidi="ar"/>
              </w:rPr>
              <w:t>供应商是事业单位的，则提供有效的“事业单位法人证书”复印件</w:t>
            </w:r>
            <w:r>
              <w:rPr>
                <w:rFonts w:hint="eastAsia" w:ascii="宋体" w:hAnsi="宋体" w:eastAsia="宋体" w:cs="宋体"/>
                <w:kern w:val="0"/>
                <w:sz w:val="24"/>
                <w:szCs w:val="24"/>
                <w:lang w:bidi="ar"/>
              </w:rPr>
              <w:t>；</w:t>
            </w:r>
            <w:r>
              <w:rPr>
                <w:rFonts w:hint="eastAsia" w:ascii="宋体" w:hAnsi="宋体" w:eastAsia="宋体" w:cs="宋体"/>
                <w:b/>
                <w:bCs/>
                <w:kern w:val="0"/>
                <w:sz w:val="24"/>
                <w:szCs w:val="24"/>
                <w:lang w:bidi="ar"/>
              </w:rPr>
              <w:t>供应商是非企业专业服务机构的，则提供执业许可等证明材料；</w:t>
            </w:r>
            <w:r>
              <w:rPr>
                <w:rFonts w:hint="eastAsia" w:ascii="宋体" w:hAnsi="宋体" w:eastAsia="宋体" w:cs="宋体"/>
                <w:kern w:val="0"/>
                <w:sz w:val="24"/>
                <w:szCs w:val="24"/>
                <w:lang w:bidi="ar"/>
              </w:rPr>
              <w:t>供应商是自然人的，则提供自然人的身份证明复印件】</w:t>
            </w:r>
          </w:p>
        </w:tc>
      </w:tr>
      <w:tr w14:paraId="0A2AF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532" w:type="dxa"/>
            <w:gridSpan w:val="2"/>
            <w:noWrap w:val="0"/>
            <w:vAlign w:val="center"/>
          </w:tcPr>
          <w:p w14:paraId="65CFDB57">
            <w:pPr>
              <w:keepNext w:val="0"/>
              <w:keepLines w:val="0"/>
              <w:pageBreakBefore w:val="0"/>
              <w:widowControl w:val="0"/>
              <w:tabs>
                <w:tab w:val="left" w:pos="1140"/>
              </w:tabs>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2）法定代表人授权书（投标人代表为非</w:t>
            </w:r>
            <w:r>
              <w:rPr>
                <w:rFonts w:hint="eastAsia" w:ascii="宋体" w:hAnsi="宋体" w:eastAsia="宋体" w:cs="宋体"/>
                <w:kern w:val="0"/>
                <w:sz w:val="24"/>
                <w:szCs w:val="24"/>
                <w:lang w:bidi="ar"/>
              </w:rPr>
              <w:t>单位负责人或企业法人的须</w:t>
            </w:r>
            <w:r>
              <w:rPr>
                <w:rFonts w:hint="eastAsia" w:ascii="宋体" w:hAnsi="宋体" w:eastAsia="宋体" w:cs="宋体"/>
                <w:b/>
                <w:bCs/>
                <w:sz w:val="24"/>
                <w:szCs w:val="24"/>
              </w:rPr>
              <w:t>授权委托书原件</w:t>
            </w:r>
            <w:r>
              <w:rPr>
                <w:rFonts w:hint="eastAsia" w:ascii="宋体" w:hAnsi="宋体" w:eastAsia="宋体" w:cs="宋体"/>
                <w:sz w:val="24"/>
                <w:szCs w:val="24"/>
              </w:rPr>
              <w:t>）、法定代表人身份证复印件、投标代表人身份证复印件；</w:t>
            </w:r>
          </w:p>
          <w:p w14:paraId="05CEE762">
            <w:pPr>
              <w:keepNext w:val="0"/>
              <w:keepLines w:val="0"/>
              <w:pageBreakBefore w:val="0"/>
              <w:widowControl w:val="0"/>
              <w:tabs>
                <w:tab w:val="left" w:pos="1140"/>
              </w:tabs>
              <w:kinsoku/>
              <w:wordWrap/>
              <w:overflowPunct/>
              <w:topLinePunct w:val="0"/>
              <w:autoSpaceDE/>
              <w:autoSpaceDN/>
              <w:bidi w:val="0"/>
              <w:adjustRightInd/>
              <w:snapToGrid/>
              <w:spacing w:line="460" w:lineRule="exact"/>
              <w:ind w:left="280" w:hanging="240" w:hangingChars="100"/>
              <w:jc w:val="left"/>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w:t>
            </w:r>
            <w:r>
              <w:rPr>
                <w:rFonts w:hint="eastAsia" w:ascii="宋体" w:hAnsi="宋体" w:eastAsia="宋体" w:cs="宋体"/>
                <w:sz w:val="24"/>
                <w:szCs w:val="24"/>
              </w:rPr>
              <w:t>法定代表人提供授权书原件(格式详见招标文件“法定代表人授权书格式”，</w:t>
            </w:r>
            <w:r>
              <w:rPr>
                <w:rFonts w:hint="eastAsia" w:ascii="宋体" w:hAnsi="宋体" w:eastAsia="宋体" w:cs="宋体"/>
                <w:b/>
                <w:bCs/>
                <w:sz w:val="24"/>
                <w:szCs w:val="24"/>
                <w:u w:val="single"/>
              </w:rPr>
              <w:t>投标代表是法定代表人无需授权书、须提供法人资格证明文件（格式自拟）</w:t>
            </w:r>
            <w:r>
              <w:rPr>
                <w:rFonts w:hint="eastAsia" w:ascii="宋体" w:hAnsi="宋体" w:eastAsia="宋体" w:cs="宋体"/>
                <w:sz w:val="24"/>
                <w:szCs w:val="24"/>
              </w:rPr>
              <w:t>)；</w:t>
            </w:r>
          </w:p>
          <w:p w14:paraId="4CBAD02D">
            <w:pPr>
              <w:keepNext w:val="0"/>
              <w:keepLines w:val="0"/>
              <w:pageBreakBefore w:val="0"/>
              <w:widowControl w:val="0"/>
              <w:tabs>
                <w:tab w:val="left" w:pos="1140"/>
              </w:tabs>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【描述：法定代表人及供应商代表应提供身份证有效复印件（正反面均需复印）】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kern w:val="0"/>
                <w:sz w:val="24"/>
                <w:szCs w:val="24"/>
                <w:lang w:bidi="ar"/>
              </w:rPr>
              <w:t>供应商应按照谈判文件第五章规定提供</w:t>
            </w:r>
            <w:r>
              <w:rPr>
                <w:rFonts w:hint="eastAsia" w:ascii="宋体" w:hAnsi="宋体" w:eastAsia="宋体" w:cs="宋体"/>
                <w:sz w:val="24"/>
                <w:szCs w:val="24"/>
              </w:rPr>
              <w:t>）；</w:t>
            </w:r>
          </w:p>
          <w:p w14:paraId="7DEADFE3">
            <w:pPr>
              <w:keepNext w:val="0"/>
              <w:keepLines w:val="0"/>
              <w:pageBreakBefore w:val="0"/>
              <w:widowControl w:val="0"/>
              <w:tabs>
                <w:tab w:val="left" w:pos="1140"/>
              </w:tabs>
              <w:kinsoku/>
              <w:wordWrap/>
              <w:overflowPunct/>
              <w:topLinePunct w:val="0"/>
              <w:autoSpaceDE/>
              <w:autoSpaceDN/>
              <w:bidi w:val="0"/>
              <w:adjustRightInd/>
              <w:snapToGrid/>
              <w:spacing w:line="460" w:lineRule="exact"/>
              <w:ind w:firstLine="241" w:firstLineChars="100"/>
              <w:jc w:val="left"/>
              <w:textAlignment w:val="auto"/>
              <w:rPr>
                <w:rFonts w:hint="eastAsia" w:ascii="宋体" w:hAnsi="宋体" w:eastAsia="宋体" w:cs="宋体"/>
                <w:b/>
                <w:bCs/>
                <w:kern w:val="0"/>
                <w:sz w:val="24"/>
                <w:szCs w:val="24"/>
                <w:shd w:val="clear" w:color="auto" w:fill="D7D7D7"/>
                <w:lang w:val="en-US" w:eastAsia="zh-CN" w:bidi="ar-SA"/>
              </w:rPr>
            </w:pPr>
            <w:r>
              <w:rPr>
                <w:rFonts w:hint="eastAsia" w:ascii="宋体" w:hAnsi="宋体" w:eastAsia="宋体" w:cs="宋体"/>
                <w:b/>
                <w:bCs/>
                <w:sz w:val="24"/>
                <w:szCs w:val="24"/>
              </w:rPr>
              <w:t>特别提示：★投标人授权代表须单独携带一份法定代表人出具的授权委托书原件（法定代表人、被授权人签字或盖章，并加盖投标人公章，不用密封）、法定代表人及被授权人身份证（复印件加盖投标人公章）、被授权人身份证原件出席开标仪式。招标代理机构将对以上材料进行查验，并留存以上材料（被授权人身份证原件除外）。未携带以上材料的投标人，其投标文件将被拒收”。非投标人代表递交的投标文件被拒收。</w:t>
            </w:r>
          </w:p>
        </w:tc>
      </w:tr>
      <w:tr w14:paraId="15E9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532" w:type="dxa"/>
            <w:gridSpan w:val="2"/>
            <w:noWrap w:val="0"/>
            <w:vAlign w:val="center"/>
          </w:tcPr>
          <w:p w14:paraId="18B725DC">
            <w:pPr>
              <w:pStyle w:val="20"/>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u w:val="single"/>
                <w:lang w:eastAsia="zh-CN"/>
              </w:rPr>
              <w:t>、</w:t>
            </w:r>
            <w:r>
              <w:rPr>
                <w:rFonts w:hint="eastAsia" w:ascii="宋体" w:hAnsi="宋体" w:eastAsia="宋体" w:cs="宋体"/>
                <w:b/>
                <w:bCs/>
                <w:color w:val="auto"/>
                <w:sz w:val="24"/>
                <w:szCs w:val="24"/>
                <w:u w:val="single"/>
              </w:rPr>
              <w:t>财务状况报告</w:t>
            </w:r>
            <w:r>
              <w:rPr>
                <w:rFonts w:hint="eastAsia" w:ascii="宋体" w:hAnsi="宋体" w:eastAsia="宋体" w:cs="宋体"/>
                <w:color w:val="auto"/>
                <w:sz w:val="24"/>
                <w:szCs w:val="24"/>
              </w:rPr>
              <w:t>（</w:t>
            </w:r>
            <w:r>
              <w:rPr>
                <w:rFonts w:hint="eastAsia" w:ascii="宋体" w:hAnsi="宋体" w:eastAsia="宋体" w:cs="宋体"/>
                <w:color w:val="auto"/>
                <w:sz w:val="24"/>
                <w:szCs w:val="24"/>
                <w:lang w:bidi="ar"/>
              </w:rPr>
              <w:t>提供会计师事务所出具的上一年度或上一季度财务审计报告，</w:t>
            </w:r>
            <w:r>
              <w:rPr>
                <w:rFonts w:hint="eastAsia" w:ascii="宋体" w:hAnsi="宋体" w:eastAsia="宋体" w:cs="宋体"/>
                <w:b/>
                <w:bCs/>
                <w:color w:val="auto"/>
                <w:sz w:val="24"/>
                <w:szCs w:val="24"/>
                <w:u w:val="single"/>
                <w:lang w:bidi="ar"/>
              </w:rPr>
              <w:t>至少包括“资产负债表、利润表、现金流量表</w:t>
            </w:r>
            <w:r>
              <w:rPr>
                <w:rFonts w:hint="eastAsia" w:ascii="宋体" w:hAnsi="宋体" w:eastAsia="宋体" w:cs="宋体"/>
                <w:color w:val="auto"/>
                <w:sz w:val="24"/>
                <w:szCs w:val="24"/>
                <w:lang w:bidi="ar"/>
              </w:rPr>
              <w:t>”；</w:t>
            </w:r>
            <w:r>
              <w:rPr>
                <w:rFonts w:hint="eastAsia" w:ascii="宋体" w:hAnsi="宋体" w:eastAsia="宋体" w:cs="宋体"/>
                <w:b/>
                <w:bCs/>
                <w:color w:val="auto"/>
                <w:sz w:val="24"/>
                <w:szCs w:val="24"/>
                <w:u w:val="single"/>
                <w:lang w:bidi="ar"/>
              </w:rPr>
              <w:t>或者提供基本存款账户在响应文件递交截止时间前六个月内基本开户银行出具的资信证明材料复印件</w:t>
            </w:r>
            <w:r>
              <w:rPr>
                <w:rFonts w:hint="eastAsia" w:ascii="宋体" w:hAnsi="宋体" w:eastAsia="宋体" w:cs="宋体"/>
                <w:color w:val="auto"/>
                <w:sz w:val="24"/>
                <w:szCs w:val="24"/>
                <w:u w:val="single"/>
                <w:lang w:bidi="ar"/>
              </w:rPr>
              <w:t>；</w:t>
            </w:r>
            <w:r>
              <w:rPr>
                <w:rFonts w:hint="eastAsia" w:ascii="宋体" w:hAnsi="宋体" w:eastAsia="宋体" w:cs="宋体"/>
                <w:i/>
                <w:iCs/>
                <w:color w:val="auto"/>
                <w:sz w:val="24"/>
                <w:szCs w:val="24"/>
              </w:rPr>
              <w:t>若投标人提供的资信证明中注明“复印无效”的，须在纸质正本中提供原件，否则为无效投标。</w:t>
            </w:r>
            <w:r>
              <w:rPr>
                <w:rFonts w:hint="eastAsia" w:ascii="宋体" w:hAnsi="宋体" w:eastAsia="宋体" w:cs="宋体"/>
                <w:color w:val="auto"/>
                <w:sz w:val="24"/>
                <w:szCs w:val="24"/>
              </w:rPr>
              <w:t>（</w:t>
            </w:r>
            <w:r>
              <w:rPr>
                <w:rFonts w:hint="eastAsia" w:ascii="宋体" w:hAnsi="宋体" w:eastAsia="宋体" w:cs="宋体"/>
                <w:color w:val="auto"/>
                <w:sz w:val="24"/>
                <w:szCs w:val="24"/>
                <w:lang w:bidi="ar"/>
              </w:rPr>
              <w:t>供应商应按照谈判文件第五章规定提供</w:t>
            </w:r>
            <w:r>
              <w:rPr>
                <w:rFonts w:hint="eastAsia" w:ascii="宋体" w:hAnsi="宋体" w:eastAsia="宋体" w:cs="宋体"/>
                <w:color w:val="auto"/>
                <w:sz w:val="24"/>
                <w:szCs w:val="24"/>
              </w:rPr>
              <w:t>）；</w:t>
            </w:r>
          </w:p>
          <w:p w14:paraId="3E2ABB2B">
            <w:pPr>
              <w:pStyle w:val="20"/>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0"/>
              <w:jc w:val="left"/>
              <w:textAlignment w:val="auto"/>
              <w:rPr>
                <w:rFonts w:hint="eastAsia" w:ascii="宋体" w:hAnsi="宋体" w:eastAsia="宋体" w:cs="宋体"/>
                <w:b/>
                <w:bCs/>
                <w:kern w:val="0"/>
                <w:sz w:val="24"/>
                <w:szCs w:val="24"/>
                <w:shd w:val="clear" w:color="auto" w:fill="D7D7D7"/>
                <w:lang w:val="en-US" w:eastAsia="zh-CN" w:bidi="ar-SA"/>
              </w:rPr>
            </w:pPr>
            <w:r>
              <w:rPr>
                <w:rFonts w:hint="eastAsia" w:ascii="宋体" w:hAnsi="宋体" w:eastAsia="宋体" w:cs="宋体"/>
                <w:color w:val="auto"/>
                <w:sz w:val="24"/>
                <w:szCs w:val="24"/>
              </w:rPr>
              <w:t>、</w:t>
            </w:r>
            <w:r>
              <w:rPr>
                <w:rFonts w:hint="eastAsia" w:ascii="宋体" w:hAnsi="宋体" w:eastAsia="宋体" w:cs="宋体"/>
                <w:b/>
                <w:bCs/>
                <w:color w:val="auto"/>
                <w:sz w:val="24"/>
                <w:szCs w:val="24"/>
                <w:u w:val="single"/>
              </w:rPr>
              <w:t>依法缴纳税收和社会保障资金的相关材料</w:t>
            </w:r>
            <w:r>
              <w:rPr>
                <w:rFonts w:hint="eastAsia" w:ascii="宋体" w:hAnsi="宋体" w:eastAsia="宋体" w:cs="宋体"/>
                <w:color w:val="auto"/>
                <w:sz w:val="24"/>
                <w:szCs w:val="24"/>
              </w:rPr>
              <w:t>【4.1招标截止时间前（不含招标截止时间的当月）已依法缴纳社会保障资金的供应商，提供招标截止时间前六个月（不含招标截止时间的当月）中任一个月的社会保险凭据复印件。4.2招标截止时间的当月成立且已依法缴纳社会保障资金的供应商，提供招标截止时间当月的社会保险凭据复印件。4.3招标截止时间的当月成立但因税务机关/社会保障资金管理机关原因导致其尚未依法缴纳社会保障资金的供应商，提供依法缴纳社会保障资金承诺书原件（格式自拟），该承诺书视同社会保险凭据。4.4“依法缴纳社会保障资金证明材料”有欠缴记录的，视为未依法缴纳社会保障资金。】；</w:t>
            </w:r>
            <w:r>
              <w:rPr>
                <w:rFonts w:hint="eastAsia" w:ascii="宋体" w:hAnsi="宋体" w:eastAsia="宋体" w:cs="宋体"/>
                <w:sz w:val="24"/>
                <w:szCs w:val="24"/>
              </w:rPr>
              <w:t>（</w:t>
            </w:r>
            <w:r>
              <w:rPr>
                <w:rFonts w:hint="eastAsia" w:ascii="宋体" w:hAnsi="宋体" w:eastAsia="宋体" w:cs="宋体"/>
                <w:kern w:val="0"/>
                <w:sz w:val="24"/>
                <w:szCs w:val="24"/>
                <w:lang w:bidi="ar"/>
              </w:rPr>
              <w:t>供应商应按照谈判文件第五章规定提供</w:t>
            </w:r>
            <w:r>
              <w:rPr>
                <w:rFonts w:hint="eastAsia" w:ascii="宋体" w:hAnsi="宋体" w:eastAsia="宋体" w:cs="宋体"/>
                <w:sz w:val="24"/>
                <w:szCs w:val="24"/>
              </w:rPr>
              <w:t>）</w:t>
            </w:r>
          </w:p>
        </w:tc>
      </w:tr>
      <w:tr w14:paraId="2C70E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532" w:type="dxa"/>
            <w:gridSpan w:val="2"/>
            <w:noWrap w:val="0"/>
            <w:vAlign w:val="center"/>
          </w:tcPr>
          <w:p w14:paraId="58C43EC0">
            <w:pPr>
              <w:pStyle w:val="20"/>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、依法缴纳税收的相关材料</w:t>
            </w:r>
            <w:r>
              <w:rPr>
                <w:rFonts w:hint="eastAsia" w:ascii="宋体" w:hAnsi="宋体" w:eastAsia="宋体" w:cs="宋体"/>
                <w:color w:val="auto"/>
                <w:sz w:val="24"/>
                <w:szCs w:val="24"/>
              </w:rPr>
              <w:t>（招标截止时间的当月成立但因税务机关原因导致其尚未依法缴纳税收的供应商，提供依法缴纳承诺书原件（格式自拟），该承诺书视同税收凭据。）（</w:t>
            </w:r>
            <w:r>
              <w:rPr>
                <w:rFonts w:hint="eastAsia" w:ascii="宋体" w:hAnsi="宋体" w:eastAsia="宋体" w:cs="宋体"/>
                <w:color w:val="auto"/>
                <w:sz w:val="24"/>
                <w:szCs w:val="24"/>
                <w:lang w:bidi="ar"/>
              </w:rPr>
              <w:t>供应商应按照谈判文件第五章规定提供</w:t>
            </w:r>
            <w:r>
              <w:rPr>
                <w:rFonts w:hint="eastAsia" w:ascii="宋体" w:hAnsi="宋体" w:eastAsia="宋体" w:cs="宋体"/>
                <w:color w:val="auto"/>
                <w:sz w:val="24"/>
                <w:szCs w:val="24"/>
              </w:rPr>
              <w:t>）</w:t>
            </w:r>
          </w:p>
          <w:p w14:paraId="0BB5C735">
            <w:pPr>
              <w:pStyle w:val="20"/>
              <w:keepNext w:val="0"/>
              <w:keepLines w:val="0"/>
              <w:pageBreakBefore w:val="0"/>
              <w:widowControl w:val="0"/>
              <w:kinsoku/>
              <w:wordWrap/>
              <w:overflowPunct/>
              <w:topLinePunct w:val="0"/>
              <w:autoSpaceDE/>
              <w:autoSpaceDN/>
              <w:bidi w:val="0"/>
              <w:adjustRightInd/>
              <w:snapToGrid/>
              <w:spacing w:line="460" w:lineRule="exact"/>
              <w:ind w:firstLine="420" w:firstLineChars="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sz w:val="24"/>
                <w:szCs w:val="24"/>
                <w:lang w:bidi="ar"/>
              </w:rPr>
              <w:t>以上财务状况、缴纳税收和社保资金缴纳等证明材料：</w:t>
            </w:r>
            <w:r>
              <w:rPr>
                <w:rFonts w:hint="eastAsia" w:ascii="宋体" w:hAnsi="宋体" w:eastAsia="宋体" w:cs="宋体"/>
                <w:b/>
                <w:bCs/>
                <w:color w:val="auto"/>
                <w:sz w:val="24"/>
                <w:szCs w:val="24"/>
                <w:u w:val="single"/>
                <w:lang w:bidi="ar"/>
              </w:rPr>
              <w:t>根据《龙岩市财政局 关于简化政府采购供应商资格证明材料的通知》，针对一般资格证明文件中“财务状况报告”项、“依法缴纳税收的相关证明材料”项和“依法缴纳社会保障资金的相关证明材料”项，供应商可自行选择是否提供承诺函。按照规定提供相关承诺函的供应商，无需再提供财务状况、缴纳税收和社保资金缴纳等证明材料。承诺函模板详见</w:t>
            </w:r>
            <w:r>
              <w:rPr>
                <w:rFonts w:hint="eastAsia" w:ascii="宋体" w:hAnsi="宋体" w:eastAsia="宋体" w:cs="宋体"/>
                <w:b/>
                <w:bCs/>
                <w:color w:val="auto"/>
                <w:sz w:val="24"/>
                <w:szCs w:val="24"/>
                <w:u w:val="single"/>
                <w:lang w:val="en-US" w:eastAsia="zh-CN" w:bidi="ar"/>
              </w:rPr>
              <w:t>竞争性谈判文件</w:t>
            </w:r>
            <w:r>
              <w:rPr>
                <w:rFonts w:hint="eastAsia" w:ascii="宋体" w:hAnsi="宋体" w:eastAsia="宋体" w:cs="宋体"/>
                <w:b/>
                <w:bCs/>
                <w:color w:val="auto"/>
                <w:sz w:val="24"/>
                <w:szCs w:val="24"/>
                <w:u w:val="single"/>
                <w:lang w:bidi="ar"/>
              </w:rPr>
              <w:t>附件</w:t>
            </w:r>
            <w:r>
              <w:rPr>
                <w:rFonts w:hint="eastAsia" w:ascii="宋体" w:hAnsi="宋体" w:eastAsia="宋体" w:cs="宋体"/>
                <w:b/>
                <w:bCs/>
                <w:color w:val="auto"/>
                <w:sz w:val="24"/>
                <w:szCs w:val="24"/>
                <w:u w:val="single"/>
                <w:lang w:val="en-US" w:eastAsia="zh-CN" w:bidi="ar"/>
              </w:rPr>
              <w:t>3-4</w:t>
            </w:r>
            <w:r>
              <w:rPr>
                <w:rFonts w:hint="eastAsia" w:ascii="宋体" w:hAnsi="宋体" w:eastAsia="宋体" w:cs="宋体"/>
                <w:b/>
                <w:bCs/>
                <w:color w:val="auto"/>
                <w:sz w:val="24"/>
                <w:szCs w:val="24"/>
                <w:u w:val="single"/>
                <w:lang w:bidi="ar"/>
              </w:rPr>
              <w:t>《资格承诺函》。</w:t>
            </w:r>
            <w:r>
              <w:rPr>
                <w:rFonts w:hint="eastAsia" w:ascii="宋体" w:hAnsi="宋体" w:eastAsia="宋体" w:cs="宋体"/>
                <w:color w:val="auto"/>
                <w:sz w:val="24"/>
                <w:szCs w:val="24"/>
                <w:lang w:bidi="ar"/>
              </w:rPr>
              <w:t>采购人有权在签订合同前要求中标</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成交</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供应商提供相关证明材料以核实中标</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成交</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供应商承诺事项的真实性。供应商应当遵循诚实守信的原则，不得作出虚假承诺，承诺不实的，属于提供虚假材料谋取中标、成交，依法追究相关法律责任（采购文件其他地方与本条不一致的，以本条款为准）</w:t>
            </w:r>
          </w:p>
        </w:tc>
      </w:tr>
      <w:tr w14:paraId="17C51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9532" w:type="dxa"/>
            <w:gridSpan w:val="2"/>
            <w:noWrap w:val="0"/>
            <w:vAlign w:val="center"/>
          </w:tcPr>
          <w:p w14:paraId="3488AAC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6）、参加本项目投标前3年内在经营活动中没有重大违法记录的书面声明</w:t>
            </w:r>
          </w:p>
          <w:p w14:paraId="6EF1454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kern w:val="0"/>
                <w:sz w:val="24"/>
                <w:szCs w:val="24"/>
                <w:lang w:bidi="ar"/>
              </w:rPr>
              <w:t>供应商应按照谈判文件第五章规定提供</w:t>
            </w:r>
            <w:r>
              <w:rPr>
                <w:rFonts w:hint="eastAsia" w:ascii="宋体" w:hAnsi="宋体" w:eastAsia="宋体" w:cs="宋体"/>
                <w:sz w:val="24"/>
                <w:szCs w:val="24"/>
              </w:rPr>
              <w:t>）；</w:t>
            </w:r>
          </w:p>
        </w:tc>
      </w:tr>
      <w:tr w14:paraId="11A93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532" w:type="dxa"/>
            <w:gridSpan w:val="2"/>
            <w:noWrap w:val="0"/>
            <w:vAlign w:val="center"/>
          </w:tcPr>
          <w:p w14:paraId="1D7D0D54">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bCs/>
                <w:sz w:val="24"/>
                <w:szCs w:val="24"/>
              </w:rPr>
              <w:t>、信用信息查询记录证明材料（</w:t>
            </w:r>
            <w:r>
              <w:rPr>
                <w:rFonts w:hint="eastAsia" w:ascii="宋体" w:hAnsi="宋体" w:eastAsia="宋体" w:cs="宋体"/>
                <w:sz w:val="24"/>
                <w:szCs w:val="24"/>
              </w:rPr>
              <w:t xml:space="preserve">A、供应商应在采购公告发布后、提交首次响应文件截止时间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 B、查询结果的审查： ①由谈判小组通过上述网站查询并打印供应商信用记录（以下简称：“谈判小组的查询结果”）。 ②供应商提供的查询结果与谈判小组的查询结果不一致的，以谈判小组的查询结果为准。 ③因上述网站原因导致谈判小组无法查询供应商信用记录的（谈判小组应将通过上述网站查询供应商信用记录时的原始页面打印后随采购文件一并存档），以供应商提供的查询结果为准。 </w:t>
            </w:r>
            <w:r>
              <w:rPr>
                <w:rFonts w:hint="eastAsia" w:ascii="宋体" w:hAnsi="宋体"/>
                <w:b/>
                <w:bCs/>
                <w:color w:val="auto"/>
                <w:sz w:val="24"/>
                <w:highlight w:val="none"/>
              </w:rPr>
              <w:t>④查询结果供应商在参加本项目采购活动(投标截止时间)前三年内列入失信被执行人名单、重大税收违法案件当事人名单及重大违法记录（重大违法记录指供应商因违法经营受到刑事处罚或责令停产停业、吊销许可证或执照、较大数额罚款等行政处罚。参照财库〔2022〕3号文件的规定，“较大数额罚款”认定为200万元以上的罚款，法律、行政法规以及国务院有关部门明确规定相关领域“较大数额罚款”标准高于200万元的，从其规定）且相关信用惩戒期限未满的，其</w:t>
            </w:r>
            <w:r>
              <w:rPr>
                <w:rFonts w:hint="eastAsia"/>
                <w:b/>
                <w:bCs/>
                <w:sz w:val="24"/>
                <w:highlight w:val="none"/>
              </w:rPr>
              <w:t>资格审查</w:t>
            </w:r>
            <w:r>
              <w:rPr>
                <w:rFonts w:hint="eastAsia" w:ascii="宋体" w:hAnsi="宋体"/>
                <w:b/>
                <w:bCs/>
                <w:color w:val="auto"/>
                <w:sz w:val="24"/>
                <w:highlight w:val="none"/>
              </w:rPr>
              <w:t>不合格。</w:t>
            </w:r>
            <w:r>
              <w:rPr>
                <w:rFonts w:hint="eastAsia" w:ascii="宋体" w:hAnsi="宋体" w:eastAsia="宋体" w:cs="宋体"/>
                <w:sz w:val="24"/>
                <w:szCs w:val="24"/>
              </w:rPr>
              <w:t>查询结果存在供应商应被拒绝参与政府采购活动相关信息的，其资格审查不合格。）</w:t>
            </w:r>
          </w:p>
          <w:p w14:paraId="4C552F60">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olor w:val="333333"/>
                <w:kern w:val="0"/>
                <w:sz w:val="24"/>
                <w:szCs w:val="24"/>
                <w:shd w:val="clear" w:color="auto" w:fill="FFFFFF"/>
                <w:lang w:bidi="ar"/>
              </w:rPr>
              <w:t>响应人具备履行合同所必需设备和专业技术能力的声明函</w:t>
            </w:r>
          </w:p>
        </w:tc>
      </w:tr>
      <w:tr w14:paraId="59ED7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1623" w:type="dxa"/>
            <w:noWrap w:val="0"/>
            <w:vAlign w:val="center"/>
          </w:tcPr>
          <w:p w14:paraId="1D7E596B">
            <w:pPr>
              <w:pStyle w:val="26"/>
              <w:spacing w:line="400" w:lineRule="exact"/>
              <w:ind w:right="-105" w:rightChars="-50"/>
              <w:jc w:val="center"/>
              <w:rPr>
                <w:rFonts w:hint="default" w:ascii="宋体" w:hAnsi="宋体" w:eastAsia="宋体" w:cs="宋体"/>
                <w:bCs/>
                <w:sz w:val="24"/>
                <w:szCs w:val="24"/>
                <w:lang w:val="en-US" w:eastAsia="zh-CN"/>
              </w:rPr>
            </w:pPr>
            <w:r>
              <w:rPr>
                <w:rFonts w:hint="eastAsia" w:ascii="宋体" w:hAnsi="宋体" w:cs="宋体"/>
                <w:b/>
                <w:bCs/>
                <w:sz w:val="24"/>
                <w:szCs w:val="24"/>
                <w:lang w:val="en-US" w:eastAsia="zh-CN"/>
              </w:rPr>
              <w:t>特定资格1</w:t>
            </w:r>
          </w:p>
        </w:tc>
        <w:tc>
          <w:tcPr>
            <w:tcW w:w="7909" w:type="dxa"/>
            <w:noWrap w:val="0"/>
            <w:vAlign w:val="top"/>
          </w:tcPr>
          <w:p w14:paraId="63F51DFC">
            <w:pPr>
              <w:pStyle w:val="26"/>
              <w:spacing w:line="400" w:lineRule="exact"/>
              <w:ind w:right="-105" w:rightChars="-50" w:firstLine="241" w:firstLineChars="100"/>
              <w:rPr>
                <w:rFonts w:hint="eastAsia" w:ascii="宋体" w:hAnsi="宋体" w:eastAsia="宋体" w:cs="宋体"/>
                <w:bCs/>
                <w:sz w:val="24"/>
                <w:szCs w:val="24"/>
                <w:lang w:val="en-US" w:eastAsia="zh-CN"/>
              </w:rPr>
            </w:pPr>
            <w:r>
              <w:rPr>
                <w:rFonts w:ascii="宋体" w:hAnsi="宋体" w:cs="宋体"/>
                <w:b/>
                <w:bCs/>
                <w:color w:val="0000FF"/>
                <w:kern w:val="0"/>
                <w:sz w:val="24"/>
                <w:lang w:bidi="ar"/>
              </w:rPr>
              <w:t>供应商提供</w:t>
            </w:r>
            <w:r>
              <w:rPr>
                <w:rFonts w:hint="eastAsia" w:ascii="宋体" w:hAnsi="宋体" w:eastAsia="宋体" w:cs="宋体"/>
                <w:b/>
                <w:bCs/>
                <w:color w:val="0000FF"/>
                <w:sz w:val="24"/>
                <w:szCs w:val="24"/>
                <w:lang w:eastAsia="zh-CN"/>
              </w:rPr>
              <w:t>的自20</w:t>
            </w:r>
            <w:r>
              <w:rPr>
                <w:rFonts w:hint="eastAsia" w:ascii="宋体" w:hAnsi="宋体" w:eastAsia="宋体" w:cs="宋体"/>
                <w:b/>
                <w:bCs/>
                <w:color w:val="0000FF"/>
                <w:sz w:val="24"/>
                <w:szCs w:val="24"/>
                <w:lang w:val="en-US" w:eastAsia="zh-CN"/>
              </w:rPr>
              <w:t>2</w:t>
            </w:r>
            <w:r>
              <w:rPr>
                <w:rFonts w:hint="eastAsia" w:ascii="宋体" w:hAnsi="宋体" w:cs="宋体"/>
                <w:b/>
                <w:bCs/>
                <w:color w:val="0000FF"/>
                <w:sz w:val="24"/>
                <w:szCs w:val="24"/>
                <w:lang w:val="en-US" w:eastAsia="zh-CN"/>
              </w:rPr>
              <w:t>1</w:t>
            </w:r>
            <w:r>
              <w:rPr>
                <w:rFonts w:hint="eastAsia" w:ascii="宋体" w:hAnsi="宋体" w:eastAsia="宋体" w:cs="宋体"/>
                <w:b/>
                <w:bCs/>
                <w:color w:val="0000FF"/>
                <w:sz w:val="24"/>
                <w:szCs w:val="24"/>
                <w:lang w:eastAsia="zh-CN"/>
              </w:rPr>
              <w:t>年1</w:t>
            </w:r>
            <w:r>
              <w:rPr>
                <w:rFonts w:hint="eastAsia" w:ascii="宋体" w:hAnsi="宋体" w:cs="宋体"/>
                <w:b/>
                <w:bCs/>
                <w:color w:val="0000FF"/>
                <w:sz w:val="24"/>
                <w:szCs w:val="24"/>
                <w:lang w:val="en-US" w:eastAsia="zh-CN"/>
              </w:rPr>
              <w:t>1</w:t>
            </w:r>
            <w:r>
              <w:rPr>
                <w:rFonts w:hint="eastAsia" w:ascii="宋体" w:hAnsi="宋体" w:eastAsia="宋体" w:cs="宋体"/>
                <w:b/>
                <w:bCs/>
                <w:color w:val="0000FF"/>
                <w:sz w:val="24"/>
                <w:szCs w:val="24"/>
                <w:lang w:eastAsia="zh-CN"/>
              </w:rPr>
              <w:t>月1日至本项目投标截止时间止（日期以合同签订时间为准）由投标人在国内所完成的与本次投标同类项目业绩情况</w:t>
            </w:r>
            <w:r>
              <w:rPr>
                <w:rFonts w:hint="eastAsia" w:ascii="宋体" w:hAnsi="宋体" w:cs="宋体"/>
                <w:b/>
                <w:bCs/>
                <w:color w:val="0000FF"/>
                <w:sz w:val="24"/>
                <w:szCs w:val="24"/>
                <w:lang w:eastAsia="zh-CN"/>
              </w:rPr>
              <w:t>【</w:t>
            </w:r>
            <w:r>
              <w:rPr>
                <w:rFonts w:hint="eastAsia" w:ascii="宋体" w:hAnsi="宋体" w:cs="宋体"/>
                <w:b/>
                <w:bCs/>
                <w:color w:val="0000FF"/>
                <w:sz w:val="24"/>
                <w:szCs w:val="24"/>
                <w:lang w:val="en-US" w:eastAsia="zh-CN"/>
              </w:rPr>
              <w:t>同类项目业绩是指</w:t>
            </w:r>
            <w:r>
              <w:rPr>
                <w:rStyle w:val="27"/>
                <w:rFonts w:hint="eastAsia" w:cs="微软雅黑"/>
                <w:b/>
                <w:bCs/>
                <w:sz w:val="24"/>
                <w:szCs w:val="24"/>
              </w:rPr>
              <w:t>具有</w:t>
            </w:r>
            <w:r>
              <w:rPr>
                <w:rFonts w:ascii="仿宋" w:hAnsi="仿宋" w:eastAsia="仿宋" w:cs="仿宋"/>
                <w:b/>
                <w:bCs/>
                <w:color w:val="FF0000"/>
                <w:sz w:val="28"/>
                <w:szCs w:val="28"/>
                <w:u w:val="single"/>
              </w:rPr>
              <w:t>从事环境空气站的运维</w:t>
            </w:r>
            <w:r>
              <w:rPr>
                <w:rFonts w:hint="eastAsia" w:ascii="仿宋" w:hAnsi="仿宋" w:eastAsia="仿宋" w:cs="仿宋"/>
                <w:b/>
                <w:bCs/>
                <w:color w:val="FF0000"/>
                <w:sz w:val="28"/>
                <w:szCs w:val="28"/>
                <w:u w:val="single"/>
                <w:lang w:val="en-US" w:eastAsia="zh-CN"/>
              </w:rPr>
              <w:t>业绩经验</w:t>
            </w:r>
            <w:r>
              <w:rPr>
                <w:rFonts w:hint="eastAsia" w:ascii="宋体" w:hAnsi="宋体" w:cs="宋体"/>
                <w:b/>
                <w:bCs/>
                <w:color w:val="0000FF"/>
                <w:sz w:val="24"/>
                <w:szCs w:val="24"/>
                <w:lang w:eastAsia="zh-CN"/>
              </w:rPr>
              <w:t>】。</w:t>
            </w:r>
            <w:r>
              <w:rPr>
                <w:rFonts w:hint="eastAsia" w:ascii="宋体" w:hAnsi="宋体" w:eastAsia="宋体" w:cs="宋体"/>
                <w:b/>
                <w:bCs/>
                <w:color w:val="0000FF"/>
                <w:sz w:val="24"/>
                <w:szCs w:val="24"/>
                <w:lang w:eastAsia="zh-CN"/>
              </w:rPr>
              <w:t>投标人须同时提供该业绩项目的中标公告（提供相关网站中标公告的下载网页并注明网址）、中标通知书复印件、完整的采购合同文本复印件</w:t>
            </w:r>
            <w:r>
              <w:rPr>
                <w:rFonts w:ascii="仿宋" w:hAnsi="仿宋" w:eastAsia="仿宋" w:cs="仿宋"/>
                <w:b/>
                <w:bCs/>
                <w:color w:val="1D41D5"/>
                <w:sz w:val="28"/>
                <w:szCs w:val="28"/>
              </w:rPr>
              <w:t>或智慧平台截屏材料</w:t>
            </w:r>
            <w:r>
              <w:rPr>
                <w:rFonts w:hint="eastAsia" w:ascii="宋体" w:hAnsi="宋体" w:eastAsia="宋体" w:cs="宋体"/>
                <w:b/>
                <w:bCs/>
                <w:color w:val="0000FF"/>
                <w:kern w:val="0"/>
                <w:sz w:val="24"/>
                <w:szCs w:val="24"/>
                <w:lang w:bidi="ar"/>
              </w:rPr>
              <w:t>并加盖供应商公章</w:t>
            </w:r>
            <w:r>
              <w:rPr>
                <w:rFonts w:hint="eastAsia" w:ascii="宋体" w:hAnsi="宋体" w:eastAsia="宋体" w:cs="宋体"/>
                <w:b/>
                <w:bCs/>
                <w:color w:val="auto"/>
                <w:sz w:val="24"/>
                <w:szCs w:val="24"/>
                <w:lang w:eastAsia="zh-CN"/>
              </w:rPr>
              <w:t>。</w:t>
            </w:r>
            <w:bookmarkStart w:id="0" w:name="_GoBack"/>
            <w:bookmarkEnd w:id="0"/>
          </w:p>
        </w:tc>
      </w:tr>
      <w:tr w14:paraId="3E796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1623" w:type="dxa"/>
            <w:noWrap w:val="0"/>
            <w:vAlign w:val="center"/>
          </w:tcPr>
          <w:p w14:paraId="007C0C22">
            <w:pPr>
              <w:pStyle w:val="26"/>
              <w:spacing w:line="400" w:lineRule="exact"/>
              <w:ind w:right="-105" w:rightChars="-50"/>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特定资格2</w:t>
            </w:r>
          </w:p>
        </w:tc>
        <w:tc>
          <w:tcPr>
            <w:tcW w:w="7909" w:type="dxa"/>
            <w:noWrap w:val="0"/>
            <w:vAlign w:val="top"/>
          </w:tcPr>
          <w:p w14:paraId="63A0D276">
            <w:pPr>
              <w:pStyle w:val="11"/>
              <w:keepNext w:val="0"/>
              <w:keepLines w:val="0"/>
              <w:pageBreakBefore w:val="0"/>
              <w:kinsoku/>
              <w:wordWrap/>
              <w:overflowPunct/>
              <w:topLinePunct w:val="0"/>
              <w:autoSpaceDE/>
              <w:autoSpaceDN/>
              <w:bidi w:val="0"/>
              <w:adjustRightInd/>
              <w:snapToGrid/>
              <w:spacing w:before="75" w:beforeAutospacing="0" w:after="75" w:afterAutospacing="0" w:line="400" w:lineRule="exact"/>
              <w:ind w:firstLine="562" w:firstLineChars="200"/>
              <w:rPr>
                <w:rFonts w:hint="eastAsia" w:ascii="新宋体" w:hAnsi="新宋体" w:eastAsia="新宋体" w:cs="新宋体"/>
                <w:color w:val="1D41D5"/>
                <w:sz w:val="28"/>
                <w:szCs w:val="28"/>
              </w:rPr>
            </w:pPr>
            <w:r>
              <w:rPr>
                <w:rFonts w:hint="eastAsia" w:ascii="新宋体" w:hAnsi="新宋体" w:eastAsia="新宋体" w:cs="新宋体"/>
                <w:b/>
                <w:bCs/>
                <w:color w:val="1D41D5"/>
                <w:sz w:val="28"/>
                <w:szCs w:val="28"/>
              </w:rPr>
              <w:t>投标人参加</w:t>
            </w:r>
            <w:r>
              <w:rPr>
                <w:rFonts w:hint="eastAsia" w:ascii="新宋体" w:hAnsi="新宋体" w:eastAsia="新宋体" w:cs="新宋体"/>
                <w:b/>
                <w:bCs/>
                <w:color w:val="1D41D5"/>
                <w:sz w:val="28"/>
                <w:szCs w:val="28"/>
                <w:lang w:val="en-US" w:eastAsia="zh-CN"/>
              </w:rPr>
              <w:t>本项目</w:t>
            </w:r>
            <w:r>
              <w:rPr>
                <w:rFonts w:hint="eastAsia" w:ascii="新宋体" w:hAnsi="新宋体" w:eastAsia="新宋体" w:cs="新宋体"/>
                <w:b/>
                <w:bCs/>
                <w:color w:val="1D41D5"/>
                <w:sz w:val="28"/>
                <w:szCs w:val="28"/>
              </w:rPr>
              <w:t>政府采购活动前在环境保护领域</w:t>
            </w:r>
            <w:r>
              <w:rPr>
                <w:rFonts w:hint="eastAsia" w:ascii="新宋体" w:hAnsi="新宋体" w:eastAsia="新宋体" w:cs="新宋体"/>
                <w:b/>
                <w:bCs/>
                <w:color w:val="1D41D5"/>
                <w:sz w:val="28"/>
                <w:szCs w:val="28"/>
                <w:lang w:val="en-US" w:eastAsia="zh-CN"/>
              </w:rPr>
              <w:t>没有</w:t>
            </w:r>
            <w:r>
              <w:rPr>
                <w:rFonts w:hint="eastAsia" w:ascii="新宋体" w:hAnsi="新宋体" w:eastAsia="新宋体" w:cs="新宋体"/>
                <w:b/>
                <w:bCs/>
                <w:color w:val="1D41D5"/>
                <w:sz w:val="28"/>
                <w:szCs w:val="28"/>
              </w:rPr>
              <w:t>存在严重失信行为的记录及行为，投标人根据自身实际情况须作出书面声明，提供</w:t>
            </w:r>
            <w:r>
              <w:rPr>
                <w:rFonts w:hint="eastAsia" w:ascii="新宋体" w:hAnsi="新宋体" w:eastAsia="新宋体" w:cs="新宋体"/>
                <w:b/>
                <w:bCs/>
                <w:color w:val="1D41D5"/>
                <w:sz w:val="28"/>
                <w:szCs w:val="28"/>
                <w:lang w:val="en-US" w:eastAsia="zh-CN"/>
              </w:rPr>
              <w:t>专项承诺函（格式自拟）。</w:t>
            </w:r>
            <w:r>
              <w:rPr>
                <w:rFonts w:hint="eastAsia" w:ascii="新宋体" w:hAnsi="新宋体" w:eastAsia="新宋体" w:cs="新宋体"/>
                <w:b/>
                <w:bCs/>
                <w:color w:val="1D41D5"/>
                <w:sz w:val="28"/>
                <w:szCs w:val="28"/>
                <w:u w:val="single"/>
              </w:rPr>
              <w:t>否则</w:t>
            </w:r>
            <w:r>
              <w:rPr>
                <w:rFonts w:hint="eastAsia" w:ascii="新宋体" w:hAnsi="新宋体" w:eastAsia="新宋体" w:cs="新宋体"/>
                <w:b/>
                <w:bCs/>
                <w:color w:val="1D41D5"/>
                <w:sz w:val="28"/>
                <w:szCs w:val="28"/>
                <w:u w:val="single"/>
                <w:lang w:val="en-US" w:eastAsia="zh-CN"/>
              </w:rPr>
              <w:t>中标无效</w:t>
            </w:r>
            <w:r>
              <w:rPr>
                <w:rFonts w:hint="eastAsia" w:ascii="新宋体" w:hAnsi="新宋体" w:eastAsia="新宋体" w:cs="新宋体"/>
                <w:b/>
                <w:bCs/>
                <w:color w:val="1D41D5"/>
                <w:sz w:val="28"/>
                <w:szCs w:val="28"/>
                <w:u w:val="single"/>
              </w:rPr>
              <w:t>。</w:t>
            </w:r>
          </w:p>
          <w:p w14:paraId="5323DC90">
            <w:pPr>
              <w:pStyle w:val="26"/>
              <w:spacing w:line="400" w:lineRule="exact"/>
              <w:ind w:right="-105" w:rightChars="-50" w:firstLine="241" w:firstLineChars="100"/>
              <w:rPr>
                <w:rFonts w:ascii="宋体" w:hAnsi="宋体" w:cs="宋体"/>
                <w:b/>
                <w:bCs/>
                <w:color w:val="0000FF"/>
                <w:kern w:val="0"/>
                <w:sz w:val="24"/>
                <w:lang w:bidi="ar"/>
              </w:rPr>
            </w:pPr>
          </w:p>
        </w:tc>
      </w:tr>
    </w:tbl>
    <w:p w14:paraId="77DEF01A">
      <w:pPr>
        <w:keepNext w:val="0"/>
        <w:keepLines w:val="0"/>
        <w:pageBreakBefore w:val="0"/>
        <w:widowControl/>
        <w:shd w:val="clear" w:color="auto" w:fill="FFFFFF"/>
        <w:kinsoku/>
        <w:wordWrap/>
        <w:overflowPunct/>
        <w:topLinePunct w:val="0"/>
        <w:autoSpaceDE/>
        <w:autoSpaceDN/>
        <w:bidi w:val="0"/>
        <w:adjustRightInd/>
        <w:snapToGrid/>
        <w:spacing w:line="400" w:lineRule="exact"/>
        <w:ind w:left="-105" w:leftChars="-50" w:right="-105" w:rightChars="-50" w:firstLine="482" w:firstLineChars="200"/>
        <w:jc w:val="left"/>
        <w:textAlignment w:val="auto"/>
        <w:rPr>
          <w:rFonts w:hint="eastAsia" w:ascii="宋体" w:hAnsi="宋体" w:cs="宋体"/>
          <w:b/>
          <w:bCs/>
          <w:shd w:val="clear" w:color="auto" w:fill="D7D7D7"/>
        </w:rPr>
      </w:pPr>
      <w:r>
        <w:rPr>
          <w:rFonts w:hint="eastAsia" w:ascii="宋体" w:hAnsi="宋体" w:cs="宋体"/>
          <w:b/>
          <w:bCs/>
          <w:kern w:val="0"/>
          <w:sz w:val="24"/>
          <w:shd w:val="clear" w:color="auto" w:fill="D7D7D7"/>
        </w:rPr>
        <w:t xml:space="preserve"> 注：</w:t>
      </w:r>
      <w:r>
        <w:rPr>
          <w:rFonts w:hint="eastAsia" w:ascii="宋体" w:hAnsi="宋体" w:cs="宋体"/>
          <w:b/>
          <w:bCs/>
          <w:sz w:val="24"/>
          <w:shd w:val="clear" w:color="auto" w:fill="D7D7D7"/>
        </w:rPr>
        <w:t>供应商必须提交以上文件或证明的复印件，所有复印件应是最新（有效期内）、清晰，并加盖供应商公章，原件备查。</w:t>
      </w:r>
      <w:r>
        <w:rPr>
          <w:rFonts w:hint="eastAsia" w:ascii="宋体" w:hAnsi="宋体" w:cs="宋体"/>
          <w:b/>
          <w:bCs/>
          <w:kern w:val="0"/>
          <w:shd w:val="clear" w:color="auto" w:fill="D7D7D7"/>
        </w:rPr>
        <w:t>注：</w:t>
      </w:r>
      <w:r>
        <w:rPr>
          <w:rFonts w:hint="eastAsia" w:ascii="宋体" w:hAnsi="宋体" w:cs="宋体"/>
          <w:b/>
          <w:bCs/>
          <w:shd w:val="clear" w:color="auto" w:fill="D7D7D7"/>
        </w:rPr>
        <w:t>供应商必须提交以上文件或证明的复印件，所有复印件应是最新（有效期内）、清晰，并加盖供应商公章，原件备查。</w:t>
      </w:r>
    </w:p>
    <w:p w14:paraId="7005CB67">
      <w:pPr>
        <w:keepNext w:val="0"/>
        <w:keepLines w:val="0"/>
        <w:pageBreakBefore w:val="0"/>
        <w:widowControl/>
        <w:shd w:val="clear" w:color="auto" w:fill="FFFFFF"/>
        <w:kinsoku/>
        <w:wordWrap/>
        <w:overflowPunct/>
        <w:topLinePunct w:val="0"/>
        <w:autoSpaceDE/>
        <w:autoSpaceDN/>
        <w:bidi w:val="0"/>
        <w:adjustRightInd/>
        <w:snapToGrid/>
        <w:spacing w:line="400" w:lineRule="exact"/>
        <w:ind w:left="-105" w:leftChars="-50" w:right="-105" w:rightChars="-50" w:firstLine="480" w:firstLineChars="200"/>
        <w:jc w:val="left"/>
        <w:textAlignment w:val="auto"/>
        <w:rPr>
          <w:rFonts w:hint="eastAsia"/>
          <w:b/>
          <w:bCs/>
          <w:sz w:val="28"/>
          <w:szCs w:val="28"/>
          <w:lang w:bidi="ar"/>
        </w:rPr>
      </w:pPr>
      <w:r>
        <w:rPr>
          <w:rFonts w:hint="eastAsia" w:ascii="宋体" w:hAnsi="宋体" w:cs="宋体"/>
          <w:sz w:val="24"/>
          <w:szCs w:val="24"/>
          <w:shd w:val="clear" w:color="auto" w:fill="FFFFFF"/>
          <w:lang w:val="en-US" w:eastAsia="zh-CN"/>
        </w:rPr>
        <w:t>本项目部接受联合体谈判</w:t>
      </w:r>
      <w:r>
        <w:rPr>
          <w:rFonts w:hint="eastAsia" w:ascii="宋体" w:hAnsi="宋体" w:cs="宋体"/>
          <w:sz w:val="24"/>
          <w:szCs w:val="24"/>
          <w:shd w:val="clear" w:color="auto" w:fill="FFFFFF"/>
        </w:rPr>
        <w:t>（如项目接受联合体投标，对联合体应提出相关资格要求；如属于特定行业项目,供应商应当具备特定行业法定准入要求。  </w:t>
      </w:r>
    </w:p>
    <w:p w14:paraId="08EBAD11">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360" w:lineRule="exact"/>
        <w:ind w:left="-315" w:leftChars="-150" w:right="-850" w:firstLine="537" w:firstLineChars="191"/>
        <w:jc w:val="left"/>
        <w:textAlignment w:val="auto"/>
        <w:rPr>
          <w:rFonts w:hint="eastAsia" w:ascii="宋体" w:hAnsi="宋体" w:cs="宋体"/>
          <w:b/>
          <w:bCs/>
          <w:sz w:val="28"/>
          <w:szCs w:val="28"/>
        </w:rPr>
      </w:pPr>
      <w:r>
        <w:rPr>
          <w:rFonts w:hint="eastAsia" w:cs="宋体"/>
          <w:b/>
          <w:bCs/>
          <w:sz w:val="28"/>
          <w:szCs w:val="28"/>
        </w:rPr>
        <w:t>四</w:t>
      </w:r>
      <w:r>
        <w:rPr>
          <w:rFonts w:hint="eastAsia" w:ascii="宋体" w:hAnsi="宋体" w:cs="宋体"/>
          <w:b/>
          <w:bCs/>
          <w:sz w:val="28"/>
          <w:szCs w:val="28"/>
        </w:rPr>
        <w:t>、谈判文件购买时间：</w:t>
      </w:r>
    </w:p>
    <w:p w14:paraId="3D77EB5B">
      <w:pPr>
        <w:keepNext w:val="0"/>
        <w:keepLines w:val="0"/>
        <w:pageBreakBefore w:val="0"/>
        <w:widowControl/>
        <w:shd w:val="clear" w:color="auto" w:fill="FFFFFF"/>
        <w:kinsoku/>
        <w:wordWrap/>
        <w:overflowPunct/>
        <w:topLinePunct w:val="0"/>
        <w:autoSpaceDE/>
        <w:autoSpaceDN/>
        <w:bidi w:val="0"/>
        <w:adjustRightInd/>
        <w:snapToGrid/>
        <w:spacing w:line="500" w:lineRule="exact"/>
        <w:ind w:left="-105" w:leftChars="-50" w:right="-283" w:firstLine="240" w:firstLineChars="100"/>
        <w:jc w:val="left"/>
        <w:textAlignment w:val="auto"/>
        <w:rPr>
          <w:rFonts w:hint="eastAsia" w:ascii="宋体" w:hAnsi="宋体" w:cs="宋体"/>
          <w:sz w:val="24"/>
          <w:szCs w:val="24"/>
          <w:shd w:val="clear" w:color="auto" w:fill="FFFFFF"/>
        </w:rPr>
      </w:pPr>
      <w:r>
        <w:rPr>
          <w:rFonts w:hint="eastAsia" w:ascii="宋体" w:hAnsi="宋体" w:cs="宋体"/>
          <w:sz w:val="24"/>
          <w:szCs w:val="24"/>
        </w:rPr>
        <w:t>4.1、凡有意参加谈判者，</w:t>
      </w:r>
      <w:r>
        <w:rPr>
          <w:rFonts w:hint="eastAsia" w:ascii="宋体" w:hAnsi="宋体" w:cs="宋体"/>
          <w:b/>
          <w:bCs/>
          <w:color w:val="auto"/>
          <w:kern w:val="0"/>
          <w:sz w:val="24"/>
          <w:szCs w:val="24"/>
          <w:u w:val="single"/>
        </w:rPr>
        <w:t>202</w:t>
      </w:r>
      <w:r>
        <w:rPr>
          <w:rFonts w:hint="eastAsia" w:ascii="宋体" w:hAnsi="宋体" w:cs="宋体"/>
          <w:b/>
          <w:bCs/>
          <w:color w:val="auto"/>
          <w:kern w:val="0"/>
          <w:sz w:val="24"/>
          <w:szCs w:val="24"/>
          <w:u w:val="single"/>
          <w:lang w:val="en-US" w:eastAsia="zh-CN"/>
        </w:rPr>
        <w:t>5</w:t>
      </w:r>
      <w:r>
        <w:rPr>
          <w:rFonts w:hint="eastAsia" w:ascii="宋体" w:hAnsi="宋体" w:cs="宋体"/>
          <w:b/>
          <w:bCs/>
          <w:color w:val="auto"/>
          <w:kern w:val="0"/>
          <w:sz w:val="24"/>
          <w:szCs w:val="24"/>
          <w:u w:val="single"/>
        </w:rPr>
        <w:t>年</w:t>
      </w:r>
      <w:r>
        <w:rPr>
          <w:rFonts w:hint="eastAsia" w:ascii="宋体" w:hAnsi="宋体" w:cs="宋体"/>
          <w:b/>
          <w:bCs/>
          <w:color w:val="auto"/>
          <w:kern w:val="0"/>
          <w:sz w:val="24"/>
          <w:szCs w:val="24"/>
          <w:u w:val="single"/>
          <w:lang w:val="en-US" w:eastAsia="zh-CN"/>
        </w:rPr>
        <w:t>12</w:t>
      </w:r>
      <w:r>
        <w:rPr>
          <w:rFonts w:hint="eastAsia" w:ascii="宋体" w:hAnsi="宋体" w:cs="宋体"/>
          <w:b/>
          <w:bCs/>
          <w:color w:val="auto"/>
          <w:kern w:val="0"/>
          <w:sz w:val="24"/>
          <w:szCs w:val="24"/>
          <w:u w:val="single"/>
        </w:rPr>
        <w:t>月</w:t>
      </w:r>
      <w:r>
        <w:rPr>
          <w:rFonts w:hint="eastAsia" w:ascii="宋体" w:hAnsi="宋体" w:cs="宋体"/>
          <w:b/>
          <w:bCs/>
          <w:color w:val="auto"/>
          <w:kern w:val="0"/>
          <w:sz w:val="24"/>
          <w:szCs w:val="24"/>
          <w:u w:val="single"/>
          <w:lang w:val="en-US" w:eastAsia="zh-CN"/>
        </w:rPr>
        <w:t>5</w:t>
      </w:r>
      <w:r>
        <w:rPr>
          <w:rFonts w:hint="eastAsia" w:ascii="宋体" w:hAnsi="宋体" w:cs="宋体"/>
          <w:b/>
          <w:bCs/>
          <w:color w:val="auto"/>
          <w:kern w:val="0"/>
          <w:sz w:val="24"/>
          <w:szCs w:val="24"/>
          <w:u w:val="single"/>
        </w:rPr>
        <w:t>日至202</w:t>
      </w:r>
      <w:r>
        <w:rPr>
          <w:rFonts w:hint="eastAsia" w:ascii="宋体" w:hAnsi="宋体" w:cs="宋体"/>
          <w:b/>
          <w:bCs/>
          <w:color w:val="auto"/>
          <w:kern w:val="0"/>
          <w:sz w:val="24"/>
          <w:szCs w:val="24"/>
          <w:u w:val="single"/>
          <w:lang w:val="en-US" w:eastAsia="zh-CN"/>
        </w:rPr>
        <w:t>5</w:t>
      </w:r>
      <w:r>
        <w:rPr>
          <w:rFonts w:hint="eastAsia" w:ascii="宋体" w:hAnsi="宋体" w:cs="宋体"/>
          <w:b/>
          <w:bCs/>
          <w:color w:val="auto"/>
          <w:kern w:val="0"/>
          <w:sz w:val="24"/>
          <w:szCs w:val="24"/>
          <w:u w:val="single"/>
        </w:rPr>
        <w:t>年</w:t>
      </w:r>
      <w:r>
        <w:rPr>
          <w:rFonts w:hint="eastAsia" w:ascii="宋体" w:hAnsi="宋体" w:cs="宋体"/>
          <w:b/>
          <w:bCs/>
          <w:color w:val="auto"/>
          <w:kern w:val="0"/>
          <w:sz w:val="24"/>
          <w:szCs w:val="24"/>
          <w:u w:val="single"/>
          <w:lang w:val="en-US" w:eastAsia="zh-CN"/>
        </w:rPr>
        <w:t>12</w:t>
      </w:r>
      <w:r>
        <w:rPr>
          <w:rFonts w:hint="eastAsia" w:ascii="宋体" w:hAnsi="宋体" w:cs="宋体"/>
          <w:b/>
          <w:bCs/>
          <w:color w:val="auto"/>
          <w:kern w:val="0"/>
          <w:sz w:val="24"/>
          <w:szCs w:val="24"/>
          <w:u w:val="single"/>
        </w:rPr>
        <w:t>月</w:t>
      </w:r>
      <w:r>
        <w:rPr>
          <w:rFonts w:hint="eastAsia" w:ascii="宋体" w:hAnsi="宋体" w:cs="宋体"/>
          <w:b/>
          <w:bCs/>
          <w:color w:val="auto"/>
          <w:kern w:val="0"/>
          <w:sz w:val="24"/>
          <w:szCs w:val="24"/>
          <w:u w:val="single"/>
          <w:lang w:val="en-US" w:eastAsia="zh-CN"/>
        </w:rPr>
        <w:t xml:space="preserve">10 </w:t>
      </w:r>
      <w:r>
        <w:rPr>
          <w:rFonts w:hint="eastAsia" w:ascii="宋体" w:hAnsi="宋体" w:cs="宋体"/>
          <w:b/>
          <w:bCs/>
          <w:color w:val="auto"/>
          <w:kern w:val="0"/>
          <w:sz w:val="24"/>
          <w:szCs w:val="24"/>
          <w:u w:val="single"/>
        </w:rPr>
        <w:t>日</w:t>
      </w:r>
      <w:r>
        <w:rPr>
          <w:rFonts w:hint="eastAsia" w:ascii="宋体" w:hAnsi="宋体" w:cs="宋体"/>
          <w:b/>
          <w:bCs/>
          <w:kern w:val="0"/>
          <w:sz w:val="24"/>
          <w:szCs w:val="24"/>
          <w:u w:val="single"/>
        </w:rPr>
        <w:t>；</w:t>
      </w:r>
      <w:r>
        <w:rPr>
          <w:rFonts w:hint="eastAsia" w:ascii="宋体" w:hAnsi="宋体" w:cs="宋体"/>
          <w:sz w:val="24"/>
          <w:szCs w:val="24"/>
        </w:rPr>
        <w:t>每日上午8:00时至12:00时，下午1</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0时至1</w:t>
      </w:r>
      <w:r>
        <w:rPr>
          <w:rFonts w:hint="eastAsia" w:ascii="宋体" w:hAnsi="宋体" w:cs="宋体"/>
          <w:sz w:val="24"/>
          <w:szCs w:val="24"/>
          <w:lang w:val="en-US" w:eastAsia="zh-CN"/>
        </w:rPr>
        <w:t>7</w:t>
      </w:r>
      <w:r>
        <w:rPr>
          <w:rFonts w:hint="eastAsia" w:ascii="宋体" w:hAnsi="宋体" w:cs="宋体"/>
          <w:sz w:val="24"/>
          <w:szCs w:val="24"/>
        </w:rPr>
        <w:t>:30时（北京时间）</w:t>
      </w:r>
      <w:r>
        <w:rPr>
          <w:rFonts w:hint="eastAsia" w:ascii="宋体" w:hAnsi="宋体" w:cs="宋体"/>
          <w:b/>
          <w:bCs/>
          <w:kern w:val="0"/>
          <w:sz w:val="24"/>
          <w:szCs w:val="24"/>
        </w:rPr>
        <w:t>(周日及法定节假日除外)</w:t>
      </w:r>
      <w:r>
        <w:rPr>
          <w:rFonts w:hint="eastAsia" w:ascii="宋体" w:hAnsi="宋体" w:cs="宋体"/>
          <w:sz w:val="24"/>
          <w:szCs w:val="24"/>
        </w:rPr>
        <w:t>，</w:t>
      </w:r>
      <w:r>
        <w:rPr>
          <w:rFonts w:hint="eastAsia" w:ascii="宋体" w:hAnsi="宋体" w:cs="宋体"/>
          <w:sz w:val="24"/>
          <w:szCs w:val="24"/>
          <w:lang w:val="en-US" w:eastAsia="zh-CN"/>
        </w:rPr>
        <w:t>可以到</w:t>
      </w:r>
      <w:r>
        <w:rPr>
          <w:rFonts w:hint="eastAsia" w:ascii="宋体" w:hAnsi="宋体" w:cs="宋体"/>
          <w:b/>
          <w:bCs/>
          <w:sz w:val="24"/>
          <w:szCs w:val="24"/>
          <w:u w:val="single"/>
        </w:rPr>
        <w:t>福建省龙岩市</w:t>
      </w:r>
      <w:r>
        <w:rPr>
          <w:rFonts w:hint="eastAsia"/>
          <w:b/>
          <w:bCs/>
          <w:sz w:val="24"/>
          <w:szCs w:val="24"/>
          <w:u w:val="single"/>
          <w:lang w:eastAsia="zh-CN"/>
        </w:rPr>
        <w:t>华莲路多特家园1号楼1梯901室</w:t>
      </w:r>
      <w:r>
        <w:rPr>
          <w:rFonts w:hint="eastAsia"/>
          <w:b/>
          <w:bCs/>
          <w:sz w:val="24"/>
          <w:szCs w:val="24"/>
          <w:u w:val="single"/>
        </w:rPr>
        <w:t>（福建万祥招标代理有限公司）</w:t>
      </w:r>
      <w:r>
        <w:rPr>
          <w:rFonts w:hint="eastAsia" w:ascii="宋体" w:hAnsi="宋体" w:cs="宋体"/>
          <w:sz w:val="24"/>
          <w:szCs w:val="24"/>
        </w:rPr>
        <w:t>购买谈判文件</w:t>
      </w:r>
      <w:r>
        <w:rPr>
          <w:rFonts w:hint="eastAsia" w:ascii="宋体" w:hAnsi="宋体" w:cs="宋体"/>
          <w:sz w:val="24"/>
          <w:szCs w:val="24"/>
          <w:lang w:val="en-US" w:eastAsia="zh-CN"/>
        </w:rPr>
        <w:t>或者通过邮箱联系获取电子</w:t>
      </w:r>
      <w:r>
        <w:rPr>
          <w:rFonts w:hint="eastAsia" w:ascii="宋体" w:hAnsi="宋体" w:cs="宋体"/>
          <w:sz w:val="24"/>
          <w:szCs w:val="24"/>
        </w:rPr>
        <w:t>谈判文件（网上下载电子文档谈判文件的，须在谈判文件购买截止时间前以电汇或转账方式&lt;通过电汇或转账方式购买谈判文件的供应商须按本项目招标公告提供的购买谈判文件账户，电汇或转账相应的金额到招标代理机构账户，同时将电汇或转账凭证相关材料发至招标代理机构邮箱&gt;或</w:t>
      </w:r>
      <w:r>
        <w:rPr>
          <w:rFonts w:hint="eastAsia" w:ascii="宋体" w:hAnsi="宋体" w:cs="宋体"/>
          <w:b/>
          <w:bCs/>
          <w:sz w:val="24"/>
          <w:szCs w:val="24"/>
          <w:u w:val="single"/>
        </w:rPr>
        <w:t>现金方式缴纳购买谈判文件的费用，填写并递交《购买谈判文件登记表》至招标代理机构进行书面确认）</w:t>
      </w:r>
      <w:r>
        <w:rPr>
          <w:rFonts w:hint="eastAsia" w:ascii="宋体" w:hAnsi="宋体" w:cs="宋体"/>
          <w:sz w:val="24"/>
          <w:szCs w:val="24"/>
        </w:rPr>
        <w:t>，</w:t>
      </w:r>
      <w:r>
        <w:rPr>
          <w:rFonts w:hint="eastAsia" w:ascii="宋体" w:hAnsi="宋体" w:cs="宋体"/>
          <w:b/>
          <w:bCs/>
          <w:sz w:val="24"/>
          <w:szCs w:val="24"/>
        </w:rPr>
        <w:t>未在谈判文件购买截止时间前缴费或未书面确认的，视为未购买谈判文件，未在规定时间内购买谈判文件的视同自动放弃参与投标。【备注：</w:t>
      </w:r>
      <w:r>
        <w:rPr>
          <w:rFonts w:hint="eastAsia" w:ascii="宋体" w:hAnsi="宋体" w:cs="宋体"/>
          <w:b/>
          <w:bCs/>
          <w:sz w:val="24"/>
          <w:szCs w:val="24"/>
          <w:u w:val="single"/>
          <w:shd w:val="clear" w:color="auto" w:fill="FFFFFF"/>
        </w:rPr>
        <w:t>购买谈判文件公司名称应与投标时的公司名称一致。</w:t>
      </w:r>
      <w:r>
        <w:rPr>
          <w:rFonts w:hint="eastAsia" w:ascii="宋体" w:hAnsi="宋体" w:cs="宋体"/>
          <w:sz w:val="24"/>
          <w:szCs w:val="24"/>
          <w:shd w:val="clear" w:color="auto" w:fill="FFFFFF"/>
        </w:rPr>
        <w:t>】</w:t>
      </w:r>
    </w:p>
    <w:p w14:paraId="5172F8B3">
      <w:pPr>
        <w:keepNext w:val="0"/>
        <w:keepLines w:val="0"/>
        <w:pageBreakBefore w:val="0"/>
        <w:widowControl/>
        <w:shd w:val="clear" w:color="auto" w:fill="FFFFFF"/>
        <w:kinsoku/>
        <w:wordWrap/>
        <w:overflowPunct/>
        <w:topLinePunct w:val="0"/>
        <w:autoSpaceDE/>
        <w:autoSpaceDN/>
        <w:bidi w:val="0"/>
        <w:adjustRightInd/>
        <w:snapToGrid/>
        <w:spacing w:line="500" w:lineRule="exact"/>
        <w:ind w:left="-105" w:leftChars="-50" w:right="-283" w:firstLine="241" w:firstLineChars="100"/>
        <w:jc w:val="left"/>
        <w:textAlignment w:val="auto"/>
        <w:rPr>
          <w:rFonts w:hint="eastAsia" w:ascii="宋体" w:hAnsi="宋体" w:cs="宋体"/>
          <w:sz w:val="24"/>
          <w:szCs w:val="24"/>
        </w:rPr>
      </w:pPr>
      <w:r>
        <w:rPr>
          <w:rFonts w:hint="eastAsia" w:ascii="宋体" w:hAnsi="宋体" w:cs="宋体"/>
          <w:b/>
          <w:bCs/>
          <w:sz w:val="24"/>
          <w:szCs w:val="24"/>
        </w:rPr>
        <w:t>4.2、谈判文件售价：</w:t>
      </w:r>
      <w:r>
        <w:rPr>
          <w:rFonts w:hint="eastAsia" w:ascii="宋体" w:hAnsi="宋体" w:cs="宋体"/>
          <w:sz w:val="24"/>
          <w:szCs w:val="24"/>
        </w:rPr>
        <w:t>谈判文件售价人民币</w:t>
      </w:r>
      <w:r>
        <w:rPr>
          <w:rFonts w:hint="eastAsia" w:ascii="宋体" w:hAnsi="宋体" w:cs="宋体"/>
          <w:b/>
          <w:bCs/>
          <w:sz w:val="24"/>
          <w:szCs w:val="24"/>
        </w:rPr>
        <w:t>200元/份</w:t>
      </w:r>
      <w:r>
        <w:rPr>
          <w:rFonts w:hint="eastAsia" w:ascii="宋体" w:hAnsi="宋体" w:cs="宋体"/>
          <w:sz w:val="24"/>
          <w:szCs w:val="24"/>
        </w:rPr>
        <w:t>（纸质文本或电子文档谈判文件）。如需邮寄请另加邮寄费</w:t>
      </w:r>
      <w:r>
        <w:rPr>
          <w:rFonts w:hint="eastAsia" w:ascii="宋体" w:hAnsi="宋体" w:cs="宋体"/>
          <w:b/>
          <w:bCs/>
          <w:sz w:val="24"/>
          <w:szCs w:val="24"/>
        </w:rPr>
        <w:t>50元人民币</w:t>
      </w:r>
      <w:r>
        <w:rPr>
          <w:rFonts w:hint="eastAsia" w:ascii="宋体" w:hAnsi="宋体" w:cs="宋体"/>
          <w:sz w:val="24"/>
          <w:szCs w:val="24"/>
        </w:rPr>
        <w:t>。福建万祥招标代理有限公司将不对邮寄过程中可能发生的延误或丢失负责。</w:t>
      </w:r>
    </w:p>
    <w:p w14:paraId="5A006D3F">
      <w:pPr>
        <w:keepNext w:val="0"/>
        <w:keepLines w:val="0"/>
        <w:pageBreakBefore w:val="0"/>
        <w:widowControl/>
        <w:shd w:val="clear" w:color="auto" w:fill="FFFFFF"/>
        <w:kinsoku/>
        <w:wordWrap/>
        <w:overflowPunct/>
        <w:topLinePunct w:val="0"/>
        <w:autoSpaceDE/>
        <w:autoSpaceDN/>
        <w:bidi w:val="0"/>
        <w:adjustRightInd/>
        <w:snapToGrid/>
        <w:spacing w:line="500" w:lineRule="exact"/>
        <w:ind w:left="-525" w:leftChars="-250" w:right="-1417" w:firstLine="960" w:firstLineChars="400"/>
        <w:jc w:val="left"/>
        <w:textAlignment w:val="auto"/>
        <w:rPr>
          <w:rFonts w:hint="eastAsia" w:ascii="宋体" w:hAnsi="宋体" w:cs="宋体"/>
          <w:kern w:val="0"/>
          <w:sz w:val="24"/>
          <w:szCs w:val="24"/>
        </w:rPr>
      </w:pPr>
      <w:r>
        <w:rPr>
          <w:rFonts w:hint="eastAsia" w:ascii="宋体" w:hAnsi="宋体" w:cs="宋体"/>
          <w:kern w:val="0"/>
          <w:sz w:val="24"/>
          <w:szCs w:val="24"/>
        </w:rPr>
        <w:t>招标文件获取方式：通过电子邮件或微信获取招标文件，邮箱地址：</w:t>
      </w:r>
    </w:p>
    <w:p w14:paraId="59D31692">
      <w:pPr>
        <w:keepNext w:val="0"/>
        <w:keepLines w:val="0"/>
        <w:pageBreakBefore w:val="0"/>
        <w:widowControl/>
        <w:shd w:val="clear" w:color="auto" w:fill="FFFFFF"/>
        <w:kinsoku/>
        <w:wordWrap/>
        <w:overflowPunct/>
        <w:topLinePunct w:val="0"/>
        <w:autoSpaceDE/>
        <w:autoSpaceDN/>
        <w:bidi w:val="0"/>
        <w:adjustRightInd/>
        <w:snapToGrid/>
        <w:spacing w:line="500" w:lineRule="exact"/>
        <w:ind w:left="-525" w:leftChars="-250" w:right="-1417" w:firstLine="480" w:firstLineChars="200"/>
        <w:jc w:val="left"/>
        <w:textAlignment w:val="auto"/>
        <w:rPr>
          <w:rFonts w:hint="eastAsia" w:ascii="宋体" w:hAnsi="宋体" w:cs="宋体"/>
          <w:kern w:val="0"/>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"mailto:2775192412@qq.com" </w:instrText>
      </w:r>
      <w:r>
        <w:rPr>
          <w:rFonts w:hint="eastAsia" w:ascii="宋体" w:hAnsi="宋体" w:cs="宋体"/>
          <w:sz w:val="24"/>
          <w:szCs w:val="24"/>
        </w:rPr>
        <w:fldChar w:fldCharType="separate"/>
      </w:r>
      <w:r>
        <w:rPr>
          <w:rStyle w:val="16"/>
          <w:rFonts w:hint="eastAsia" w:ascii="宋体" w:hAnsi="宋体" w:cs="宋体"/>
          <w:color w:val="auto"/>
          <w:kern w:val="0"/>
          <w:sz w:val="24"/>
          <w:szCs w:val="24"/>
        </w:rPr>
        <w:t>2775192412@qq.com</w:t>
      </w:r>
      <w:r>
        <w:rPr>
          <w:rFonts w:hint="eastAsia" w:ascii="宋体" w:hAnsi="宋体" w:cs="宋体"/>
          <w:kern w:val="0"/>
          <w:sz w:val="24"/>
          <w:szCs w:val="24"/>
        </w:rPr>
        <w:fldChar w:fldCharType="end"/>
      </w:r>
      <w:r>
        <w:rPr>
          <w:rFonts w:hint="eastAsia" w:ascii="宋体" w:hAnsi="宋体" w:cs="宋体"/>
          <w:kern w:val="0"/>
          <w:sz w:val="24"/>
          <w:szCs w:val="24"/>
        </w:rPr>
        <w:t>或上门直接购买。</w:t>
      </w:r>
    </w:p>
    <w:p w14:paraId="49060AD4">
      <w:pPr>
        <w:widowControl/>
        <w:shd w:val="clear" w:color="auto" w:fill="FFFFFF"/>
        <w:spacing w:line="440" w:lineRule="exact"/>
        <w:ind w:left="-315" w:leftChars="-150" w:right="-850" w:firstLine="482" w:firstLineChars="200"/>
        <w:jc w:val="left"/>
        <w:rPr>
          <w:rFonts w:hint="eastAsia" w:ascii="宋体" w:hAnsi="宋体" w:cs="宋体"/>
          <w:b/>
          <w:bCs/>
          <w:sz w:val="24"/>
          <w:szCs w:val="24"/>
        </w:rPr>
      </w:pPr>
      <w:r>
        <w:rPr>
          <w:rFonts w:hint="eastAsia" w:ascii="宋体" w:hAnsi="宋体" w:cs="宋体"/>
          <w:b/>
          <w:bCs/>
          <w:sz w:val="24"/>
          <w:szCs w:val="24"/>
        </w:rPr>
        <w:t>纸质文本</w:t>
      </w:r>
      <w:r>
        <w:rPr>
          <w:rFonts w:hint="eastAsia" w:ascii="宋体" w:hAnsi="宋体"/>
          <w:b/>
          <w:bCs/>
          <w:sz w:val="24"/>
          <w:szCs w:val="24"/>
        </w:rPr>
        <w:t>谈判</w:t>
      </w:r>
      <w:r>
        <w:rPr>
          <w:rFonts w:hint="eastAsia" w:ascii="宋体" w:hAnsi="宋体" w:cs="宋体"/>
          <w:b/>
          <w:bCs/>
          <w:sz w:val="24"/>
          <w:szCs w:val="24"/>
        </w:rPr>
        <w:t>文件与电子文档</w:t>
      </w:r>
      <w:r>
        <w:rPr>
          <w:rFonts w:hint="eastAsia" w:ascii="宋体" w:hAnsi="宋体"/>
          <w:b/>
          <w:bCs/>
          <w:sz w:val="24"/>
          <w:szCs w:val="24"/>
        </w:rPr>
        <w:t>谈判</w:t>
      </w:r>
      <w:r>
        <w:rPr>
          <w:rFonts w:hint="eastAsia" w:ascii="宋体" w:hAnsi="宋体" w:cs="宋体"/>
          <w:b/>
          <w:bCs/>
          <w:sz w:val="24"/>
          <w:szCs w:val="24"/>
        </w:rPr>
        <w:t>文件具有同等法律效力，</w:t>
      </w:r>
      <w:r>
        <w:rPr>
          <w:rFonts w:hint="eastAsia" w:ascii="宋体" w:hAnsi="宋体"/>
          <w:b/>
          <w:bCs/>
          <w:sz w:val="24"/>
          <w:szCs w:val="24"/>
        </w:rPr>
        <w:t>谈判</w:t>
      </w:r>
      <w:r>
        <w:rPr>
          <w:rFonts w:hint="eastAsia" w:ascii="宋体" w:hAnsi="宋体" w:cs="宋体"/>
          <w:b/>
          <w:bCs/>
          <w:sz w:val="24"/>
          <w:szCs w:val="24"/>
        </w:rPr>
        <w:t>文件售后不退。</w:t>
      </w:r>
    </w:p>
    <w:p w14:paraId="7779FDE8">
      <w:pPr>
        <w:widowControl/>
        <w:shd w:val="clear" w:color="auto" w:fill="FFFFFF"/>
        <w:spacing w:line="440" w:lineRule="exact"/>
        <w:ind w:left="-315" w:leftChars="-150" w:right="-850" w:firstLine="241" w:firstLineChars="100"/>
        <w:jc w:val="left"/>
        <w:rPr>
          <w:rFonts w:hint="eastAsia" w:ascii="宋体" w:hAnsi="宋体" w:cs="宋体"/>
          <w:b/>
          <w:bCs/>
          <w:sz w:val="24"/>
          <w:szCs w:val="24"/>
        </w:rPr>
      </w:pPr>
      <w:r>
        <w:rPr>
          <w:rFonts w:hint="eastAsia" w:ascii="宋体" w:hAnsi="宋体"/>
          <w:b/>
          <w:bCs/>
          <w:sz w:val="24"/>
          <w:szCs w:val="24"/>
        </w:rPr>
        <w:t>谈判</w:t>
      </w:r>
      <w:r>
        <w:rPr>
          <w:rFonts w:hint="eastAsia" w:ascii="宋体" w:hAnsi="宋体" w:cs="宋体"/>
          <w:b/>
          <w:bCs/>
          <w:sz w:val="24"/>
          <w:szCs w:val="24"/>
        </w:rPr>
        <w:t>文件电子文档与纸质材料不一致时，以纸质文本为准。</w:t>
      </w:r>
    </w:p>
    <w:p w14:paraId="3A25B498">
      <w:pPr>
        <w:spacing w:line="440" w:lineRule="exact"/>
        <w:ind w:left="-315" w:leftChars="-150" w:right="-420" w:rightChars="-200" w:firstLine="562" w:firstLineChars="200"/>
        <w:jc w:val="left"/>
        <w:rPr>
          <w:rFonts w:hint="eastAsia" w:ascii="宋体" w:hAnsi="宋体" w:cs="宋体"/>
          <w:b/>
          <w:bCs/>
          <w:sz w:val="28"/>
          <w:szCs w:val="28"/>
        </w:rPr>
      </w:pPr>
    </w:p>
    <w:p w14:paraId="54065B5F">
      <w:pPr>
        <w:spacing w:line="440" w:lineRule="exact"/>
        <w:ind w:left="-315" w:leftChars="-150" w:right="-420" w:rightChars="-200" w:firstLine="562" w:firstLineChars="200"/>
        <w:jc w:val="left"/>
        <w:rPr>
          <w:rFonts w:hint="eastAsia" w:ascii="宋体" w:hAnsi="宋体" w:cs="宋体"/>
          <w:b/>
          <w:bCs/>
          <w:sz w:val="28"/>
          <w:szCs w:val="28"/>
        </w:rPr>
      </w:pPr>
      <w:r>
        <w:rPr>
          <w:rFonts w:hint="eastAsia" w:ascii="宋体" w:hAnsi="宋体" w:cs="宋体"/>
          <w:b/>
          <w:bCs/>
          <w:sz w:val="28"/>
          <w:szCs w:val="28"/>
        </w:rPr>
        <w:t>五、响应文件递交截止时间、地点</w:t>
      </w:r>
    </w:p>
    <w:p w14:paraId="4646294A">
      <w:pPr>
        <w:widowControl/>
        <w:shd w:val="clear" w:color="auto" w:fill="FFFFFF"/>
        <w:spacing w:line="440" w:lineRule="exact"/>
        <w:ind w:left="-34" w:leftChars="-16" w:right="-420" w:rightChars="-200" w:firstLine="240" w:firstLineChars="100"/>
        <w:jc w:val="left"/>
        <w:rPr>
          <w:rFonts w:hint="eastAsia" w:ascii="宋体" w:hAnsi="宋体" w:eastAsia="宋体" w:cs="宋体"/>
          <w:sz w:val="24"/>
          <w:szCs w:val="24"/>
          <w:lang w:val="en-US" w:eastAsia="zh-CN"/>
        </w:rPr>
      </w:pPr>
      <w:r>
        <w:rPr>
          <w:rFonts w:hint="eastAsia" w:ascii="宋体" w:hAnsi="宋体" w:cs="宋体"/>
          <w:sz w:val="24"/>
          <w:szCs w:val="24"/>
        </w:rPr>
        <w:t>5.1响应文件递交截止时间：</w:t>
      </w:r>
      <w:r>
        <w:rPr>
          <w:rFonts w:hint="eastAsia" w:ascii="宋体" w:hAnsi="宋体" w:cs="宋体"/>
          <w:b/>
          <w:bCs/>
          <w:color w:val="auto"/>
          <w:kern w:val="0"/>
          <w:sz w:val="24"/>
          <w:szCs w:val="24"/>
          <w:u w:val="single"/>
        </w:rPr>
        <w:t>202</w:t>
      </w:r>
      <w:r>
        <w:rPr>
          <w:rFonts w:hint="eastAsia" w:ascii="宋体" w:hAnsi="宋体" w:cs="宋体"/>
          <w:b/>
          <w:bCs/>
          <w:color w:val="auto"/>
          <w:kern w:val="0"/>
          <w:sz w:val="24"/>
          <w:szCs w:val="24"/>
          <w:u w:val="single"/>
          <w:lang w:val="en-US" w:eastAsia="zh-CN"/>
        </w:rPr>
        <w:t>5</w:t>
      </w:r>
      <w:r>
        <w:rPr>
          <w:rFonts w:hint="eastAsia" w:ascii="宋体" w:hAnsi="宋体" w:cs="宋体"/>
          <w:b/>
          <w:bCs/>
          <w:color w:val="auto"/>
          <w:kern w:val="0"/>
          <w:sz w:val="24"/>
          <w:szCs w:val="24"/>
          <w:u w:val="single"/>
        </w:rPr>
        <w:t>年</w:t>
      </w:r>
      <w:r>
        <w:rPr>
          <w:rFonts w:hint="eastAsia" w:ascii="宋体" w:hAnsi="宋体" w:cs="宋体"/>
          <w:b/>
          <w:bCs/>
          <w:color w:val="auto"/>
          <w:kern w:val="0"/>
          <w:sz w:val="24"/>
          <w:szCs w:val="24"/>
          <w:u w:val="single"/>
          <w:lang w:val="en-US" w:eastAsia="zh-CN"/>
        </w:rPr>
        <w:t>12</w:t>
      </w:r>
      <w:r>
        <w:rPr>
          <w:rFonts w:hint="eastAsia" w:ascii="宋体" w:hAnsi="宋体" w:cs="宋体"/>
          <w:b/>
          <w:bCs/>
          <w:color w:val="auto"/>
          <w:kern w:val="0"/>
          <w:sz w:val="24"/>
          <w:szCs w:val="24"/>
          <w:u w:val="single"/>
        </w:rPr>
        <w:t>月</w:t>
      </w:r>
      <w:r>
        <w:rPr>
          <w:rFonts w:hint="eastAsia" w:ascii="宋体" w:hAnsi="宋体" w:cs="宋体"/>
          <w:b/>
          <w:bCs/>
          <w:color w:val="auto"/>
          <w:kern w:val="0"/>
          <w:sz w:val="24"/>
          <w:szCs w:val="24"/>
          <w:u w:val="single"/>
          <w:lang w:val="en-US" w:eastAsia="zh-CN"/>
        </w:rPr>
        <w:t>11</w:t>
      </w:r>
      <w:r>
        <w:rPr>
          <w:rFonts w:hint="eastAsia" w:ascii="宋体" w:hAnsi="宋体" w:cs="宋体"/>
          <w:b/>
          <w:bCs/>
          <w:color w:val="auto"/>
          <w:kern w:val="0"/>
          <w:sz w:val="24"/>
          <w:szCs w:val="24"/>
          <w:u w:val="single"/>
        </w:rPr>
        <w:t>日</w:t>
      </w:r>
      <w:r>
        <w:rPr>
          <w:rFonts w:hint="eastAsia" w:ascii="宋体" w:hAnsi="宋体" w:cs="宋体"/>
          <w:b/>
          <w:bCs/>
          <w:color w:val="auto"/>
          <w:kern w:val="0"/>
          <w:sz w:val="24"/>
          <w:szCs w:val="24"/>
          <w:u w:val="single"/>
          <w:lang w:val="en-US" w:eastAsia="zh-CN"/>
        </w:rPr>
        <w:t>上</w:t>
      </w:r>
      <w:r>
        <w:rPr>
          <w:rFonts w:hint="eastAsia" w:ascii="宋体" w:hAnsi="宋体" w:cs="宋体"/>
          <w:b/>
          <w:bCs/>
          <w:color w:val="auto"/>
          <w:kern w:val="0"/>
          <w:sz w:val="24"/>
          <w:szCs w:val="24"/>
          <w:u w:val="single"/>
        </w:rPr>
        <w:t>午</w:t>
      </w:r>
      <w:r>
        <w:rPr>
          <w:rFonts w:hint="eastAsia" w:ascii="宋体" w:hAnsi="宋体" w:cs="宋体"/>
          <w:b/>
          <w:bCs/>
          <w:color w:val="auto"/>
          <w:kern w:val="0"/>
          <w:sz w:val="24"/>
          <w:szCs w:val="24"/>
          <w:u w:val="single"/>
          <w:lang w:val="en-US" w:eastAsia="zh-CN"/>
        </w:rPr>
        <w:t xml:space="preserve">09 </w:t>
      </w:r>
      <w:r>
        <w:rPr>
          <w:rFonts w:hint="eastAsia" w:ascii="宋体" w:hAnsi="宋体" w:cs="宋体"/>
          <w:b/>
          <w:bCs/>
          <w:color w:val="auto"/>
          <w:kern w:val="0"/>
          <w:sz w:val="24"/>
          <w:szCs w:val="24"/>
          <w:u w:val="single"/>
        </w:rPr>
        <w:t>:</w:t>
      </w:r>
      <w:r>
        <w:rPr>
          <w:rFonts w:hint="eastAsia" w:ascii="宋体" w:hAnsi="宋体" w:cs="宋体"/>
          <w:b/>
          <w:bCs/>
          <w:color w:val="auto"/>
          <w:kern w:val="0"/>
          <w:sz w:val="24"/>
          <w:szCs w:val="24"/>
          <w:u w:val="single"/>
          <w:lang w:val="en-US" w:eastAsia="zh-CN"/>
        </w:rPr>
        <w:t>3</w:t>
      </w:r>
      <w:r>
        <w:rPr>
          <w:rFonts w:hint="eastAsia" w:ascii="宋体" w:hAnsi="宋体" w:cs="宋体"/>
          <w:b/>
          <w:bCs/>
          <w:color w:val="auto"/>
          <w:kern w:val="0"/>
          <w:sz w:val="24"/>
          <w:szCs w:val="24"/>
          <w:u w:val="single"/>
        </w:rPr>
        <w:t>0</w:t>
      </w:r>
      <w:r>
        <w:rPr>
          <w:rFonts w:hint="eastAsia" w:ascii="宋体" w:hAnsi="宋体" w:cs="宋体"/>
          <w:color w:val="auto"/>
          <w:kern w:val="0"/>
          <w:sz w:val="24"/>
          <w:szCs w:val="24"/>
          <w:u w:val="single"/>
        </w:rPr>
        <w:t>；</w:t>
      </w:r>
      <w:r>
        <w:rPr>
          <w:rFonts w:hint="eastAsia" w:ascii="宋体" w:hAnsi="宋体" w:cs="宋体"/>
          <w:kern w:val="0"/>
          <w:sz w:val="24"/>
          <w:szCs w:val="24"/>
        </w:rPr>
        <w:t>如有冲突</w:t>
      </w:r>
      <w:r>
        <w:rPr>
          <w:rFonts w:hint="eastAsia" w:ascii="宋体" w:hAnsi="宋体" w:cs="宋体"/>
          <w:sz w:val="24"/>
          <w:szCs w:val="24"/>
        </w:rPr>
        <w:t>以公告时间为准，逾期收到的或不符合规定的响应文件将被拒绝，并将其原封不动地退回供应商。</w:t>
      </w:r>
      <w:r>
        <w:rPr>
          <w:rFonts w:hint="eastAsia" w:ascii="宋体" w:hAnsi="宋体" w:cs="宋体"/>
          <w:sz w:val="24"/>
          <w:szCs w:val="24"/>
          <w:lang w:val="en-US" w:eastAsia="zh-CN"/>
        </w:rPr>
        <w:t xml:space="preserve"> </w:t>
      </w:r>
    </w:p>
    <w:p w14:paraId="4111F6C7">
      <w:pPr>
        <w:spacing w:line="440" w:lineRule="exact"/>
        <w:ind w:left="-34" w:leftChars="-16" w:right="-420" w:rightChars="-200" w:firstLine="240" w:firstLineChars="100"/>
        <w:jc w:val="left"/>
        <w:rPr>
          <w:rFonts w:hint="eastAsia" w:ascii="宋体" w:hAnsi="宋体" w:cs="宋体"/>
          <w:b/>
          <w:bCs/>
          <w:sz w:val="24"/>
          <w:szCs w:val="24"/>
          <w:u w:val="single"/>
        </w:rPr>
      </w:pPr>
      <w:r>
        <w:rPr>
          <w:rFonts w:hint="eastAsia" w:ascii="宋体" w:hAnsi="宋体" w:cs="宋体"/>
          <w:sz w:val="24"/>
          <w:szCs w:val="24"/>
        </w:rPr>
        <w:t>5.2响应文件递交地点：</w:t>
      </w:r>
      <w:r>
        <w:rPr>
          <w:rFonts w:hint="eastAsia" w:ascii="宋体" w:hAnsi="宋体" w:cs="宋体"/>
          <w:b/>
          <w:bCs/>
          <w:sz w:val="24"/>
          <w:szCs w:val="24"/>
          <w:u w:val="single"/>
        </w:rPr>
        <w:t>福建万祥招标代理有限公司（福建省龙岩市</w:t>
      </w:r>
      <w:r>
        <w:rPr>
          <w:rFonts w:hint="eastAsia"/>
          <w:b/>
          <w:bCs/>
          <w:sz w:val="24"/>
          <w:szCs w:val="24"/>
          <w:u w:val="single"/>
          <w:lang w:eastAsia="zh-CN"/>
        </w:rPr>
        <w:t>华莲路多特家园1号楼1梯901室</w:t>
      </w:r>
      <w:r>
        <w:rPr>
          <w:rFonts w:hint="eastAsia" w:ascii="宋体" w:hAnsi="宋体" w:cs="宋体"/>
          <w:b/>
          <w:bCs/>
          <w:sz w:val="24"/>
          <w:szCs w:val="24"/>
          <w:u w:val="single"/>
        </w:rPr>
        <w:t>）开标大厅。</w:t>
      </w:r>
    </w:p>
    <w:p w14:paraId="430AF666">
      <w:pPr>
        <w:adjustRightInd w:val="0"/>
        <w:snapToGrid w:val="0"/>
        <w:spacing w:line="440" w:lineRule="exact"/>
        <w:ind w:right="-420" w:rightChars="-200" w:firstLine="241" w:firstLineChars="100"/>
        <w:jc w:val="left"/>
        <w:rPr>
          <w:rFonts w:hint="eastAsia" w:ascii="宋体" w:hAnsi="宋体" w:cs="宋体"/>
          <w:b/>
          <w:bCs/>
          <w:sz w:val="24"/>
          <w:szCs w:val="24"/>
        </w:rPr>
      </w:pPr>
      <w:r>
        <w:rPr>
          <w:rFonts w:hint="eastAsia" w:ascii="宋体" w:hAnsi="宋体" w:cs="宋体"/>
          <w:b/>
          <w:bCs/>
          <w:sz w:val="24"/>
          <w:szCs w:val="24"/>
        </w:rPr>
        <w:t>六、时间、地点</w:t>
      </w:r>
    </w:p>
    <w:p w14:paraId="206FD1EC">
      <w:pPr>
        <w:keepNext w:val="0"/>
        <w:keepLines w:val="0"/>
        <w:pageBreakBefore w:val="0"/>
        <w:widowControl/>
        <w:shd w:val="clear" w:color="auto" w:fill="FFFFFF"/>
        <w:kinsoku/>
        <w:wordWrap/>
        <w:overflowPunct/>
        <w:topLinePunct w:val="0"/>
        <w:autoSpaceDE/>
        <w:autoSpaceDN/>
        <w:bidi w:val="0"/>
        <w:adjustRightInd/>
        <w:snapToGrid/>
        <w:spacing w:line="500" w:lineRule="exact"/>
        <w:ind w:left="-4" w:leftChars="-2" w:right="-525" w:rightChars="-250" w:firstLine="240" w:firstLineChars="100"/>
        <w:jc w:val="left"/>
        <w:rPr>
          <w:rFonts w:hint="eastAsia" w:ascii="宋体" w:hAnsi="宋体" w:cs="宋体"/>
          <w:b/>
          <w:bCs/>
          <w:kern w:val="0"/>
          <w:sz w:val="24"/>
          <w:szCs w:val="24"/>
          <w:u w:val="single"/>
        </w:rPr>
      </w:pPr>
      <w:r>
        <w:rPr>
          <w:rFonts w:hint="eastAsia" w:ascii="宋体" w:hAnsi="宋体" w:cs="宋体"/>
          <w:sz w:val="24"/>
          <w:szCs w:val="24"/>
        </w:rPr>
        <w:t>6.1、</w:t>
      </w:r>
      <w:r>
        <w:rPr>
          <w:rFonts w:hint="eastAsia" w:ascii="宋体" w:hAnsi="宋体" w:cs="宋体"/>
          <w:b/>
          <w:bCs/>
          <w:kern w:val="0"/>
          <w:sz w:val="24"/>
          <w:szCs w:val="24"/>
        </w:rPr>
        <w:t>开标时间：</w:t>
      </w:r>
      <w:r>
        <w:rPr>
          <w:rFonts w:hint="eastAsia" w:ascii="宋体" w:hAnsi="宋体" w:cs="宋体"/>
          <w:b/>
          <w:bCs/>
          <w:color w:val="auto"/>
          <w:kern w:val="0"/>
          <w:sz w:val="24"/>
          <w:szCs w:val="24"/>
          <w:u w:val="single"/>
        </w:rPr>
        <w:t>202</w:t>
      </w:r>
      <w:r>
        <w:rPr>
          <w:rFonts w:hint="eastAsia" w:ascii="宋体" w:hAnsi="宋体" w:cs="宋体"/>
          <w:b/>
          <w:bCs/>
          <w:color w:val="auto"/>
          <w:kern w:val="0"/>
          <w:sz w:val="24"/>
          <w:szCs w:val="24"/>
          <w:u w:val="single"/>
          <w:lang w:val="en-US" w:eastAsia="zh-CN"/>
        </w:rPr>
        <w:t>5</w:t>
      </w:r>
      <w:r>
        <w:rPr>
          <w:rFonts w:hint="eastAsia" w:ascii="宋体" w:hAnsi="宋体" w:cs="宋体"/>
          <w:b/>
          <w:bCs/>
          <w:color w:val="auto"/>
          <w:kern w:val="0"/>
          <w:sz w:val="24"/>
          <w:szCs w:val="24"/>
          <w:u w:val="single"/>
        </w:rPr>
        <w:t>年</w:t>
      </w:r>
      <w:r>
        <w:rPr>
          <w:rFonts w:hint="eastAsia" w:ascii="宋体" w:hAnsi="宋体" w:cs="宋体"/>
          <w:b/>
          <w:bCs/>
          <w:color w:val="auto"/>
          <w:kern w:val="0"/>
          <w:sz w:val="24"/>
          <w:szCs w:val="24"/>
          <w:u w:val="single"/>
          <w:lang w:val="en-US" w:eastAsia="zh-CN"/>
        </w:rPr>
        <w:t>12</w:t>
      </w:r>
      <w:r>
        <w:rPr>
          <w:rFonts w:hint="eastAsia" w:ascii="宋体" w:hAnsi="宋体" w:cs="宋体"/>
          <w:b/>
          <w:bCs/>
          <w:color w:val="auto"/>
          <w:kern w:val="0"/>
          <w:sz w:val="24"/>
          <w:szCs w:val="24"/>
          <w:u w:val="single"/>
        </w:rPr>
        <w:t>月</w:t>
      </w:r>
      <w:r>
        <w:rPr>
          <w:rFonts w:hint="eastAsia" w:ascii="宋体" w:hAnsi="宋体" w:cs="宋体"/>
          <w:b/>
          <w:bCs/>
          <w:color w:val="auto"/>
          <w:kern w:val="0"/>
          <w:sz w:val="24"/>
          <w:szCs w:val="24"/>
          <w:u w:val="single"/>
          <w:lang w:val="en-US" w:eastAsia="zh-CN"/>
        </w:rPr>
        <w:t>11</w:t>
      </w:r>
      <w:r>
        <w:rPr>
          <w:rFonts w:hint="eastAsia" w:ascii="宋体" w:hAnsi="宋体" w:cs="宋体"/>
          <w:b/>
          <w:bCs/>
          <w:color w:val="auto"/>
          <w:kern w:val="0"/>
          <w:sz w:val="24"/>
          <w:szCs w:val="24"/>
          <w:u w:val="single"/>
        </w:rPr>
        <w:t>日</w:t>
      </w:r>
      <w:r>
        <w:rPr>
          <w:rFonts w:hint="eastAsia" w:ascii="宋体" w:hAnsi="宋体" w:cs="宋体"/>
          <w:b/>
          <w:bCs/>
          <w:color w:val="auto"/>
          <w:kern w:val="0"/>
          <w:sz w:val="24"/>
          <w:szCs w:val="24"/>
          <w:u w:val="single"/>
          <w:lang w:val="en-US" w:eastAsia="zh-CN"/>
        </w:rPr>
        <w:t>上</w:t>
      </w:r>
      <w:r>
        <w:rPr>
          <w:rFonts w:hint="eastAsia" w:ascii="宋体" w:hAnsi="宋体" w:cs="宋体"/>
          <w:b/>
          <w:bCs/>
          <w:color w:val="auto"/>
          <w:kern w:val="0"/>
          <w:sz w:val="24"/>
          <w:szCs w:val="24"/>
          <w:u w:val="single"/>
        </w:rPr>
        <w:t>午</w:t>
      </w:r>
      <w:r>
        <w:rPr>
          <w:rFonts w:hint="eastAsia" w:ascii="宋体" w:hAnsi="宋体" w:cs="宋体"/>
          <w:b/>
          <w:bCs/>
          <w:color w:val="auto"/>
          <w:kern w:val="0"/>
          <w:sz w:val="24"/>
          <w:szCs w:val="24"/>
          <w:u w:val="single"/>
          <w:lang w:val="en-US" w:eastAsia="zh-CN"/>
        </w:rPr>
        <w:t>09</w:t>
      </w:r>
      <w:r>
        <w:rPr>
          <w:rFonts w:hint="eastAsia" w:ascii="宋体" w:hAnsi="宋体" w:cs="宋体"/>
          <w:b/>
          <w:bCs/>
          <w:color w:val="auto"/>
          <w:kern w:val="0"/>
          <w:sz w:val="24"/>
          <w:szCs w:val="24"/>
          <w:u w:val="single"/>
        </w:rPr>
        <w:t>:</w:t>
      </w:r>
      <w:r>
        <w:rPr>
          <w:rFonts w:hint="eastAsia" w:ascii="宋体" w:hAnsi="宋体" w:cs="宋体"/>
          <w:b/>
          <w:bCs/>
          <w:color w:val="auto"/>
          <w:kern w:val="0"/>
          <w:sz w:val="24"/>
          <w:szCs w:val="24"/>
          <w:u w:val="single"/>
          <w:lang w:val="en-US" w:eastAsia="zh-CN"/>
        </w:rPr>
        <w:t>3</w:t>
      </w:r>
      <w:r>
        <w:rPr>
          <w:rFonts w:hint="eastAsia" w:ascii="宋体" w:hAnsi="宋体" w:cs="宋体"/>
          <w:b/>
          <w:bCs/>
          <w:color w:val="auto"/>
          <w:kern w:val="0"/>
          <w:sz w:val="24"/>
          <w:szCs w:val="24"/>
          <w:u w:val="single"/>
        </w:rPr>
        <w:t>0；</w:t>
      </w:r>
      <w:r>
        <w:rPr>
          <w:rFonts w:hint="eastAsia" w:ascii="宋体" w:hAnsi="宋体" w:cs="宋体"/>
          <w:sz w:val="24"/>
          <w:szCs w:val="24"/>
        </w:rPr>
        <w:t>逾期收到的或不符合规定的响应文件将被拒绝，并将其原封不动地退回供应商。</w:t>
      </w:r>
    </w:p>
    <w:p w14:paraId="2A70F3CE">
      <w:pPr>
        <w:keepNext w:val="0"/>
        <w:keepLines w:val="0"/>
        <w:pageBreakBefore w:val="0"/>
        <w:kinsoku/>
        <w:wordWrap/>
        <w:overflowPunct/>
        <w:topLinePunct w:val="0"/>
        <w:autoSpaceDE/>
        <w:autoSpaceDN/>
        <w:bidi w:val="0"/>
        <w:adjustRightInd/>
        <w:snapToGrid/>
        <w:spacing w:line="500" w:lineRule="exact"/>
        <w:ind w:right="-420" w:rightChars="-200" w:firstLine="240" w:firstLineChars="100"/>
        <w:jc w:val="left"/>
        <w:rPr>
          <w:rFonts w:hint="eastAsia" w:ascii="黑体" w:hAnsi="黑体" w:eastAsia="黑体" w:cs="黑体"/>
          <w:sz w:val="24"/>
          <w:szCs w:val="24"/>
          <w:u w:val="single"/>
        </w:rPr>
      </w:pPr>
      <w:r>
        <w:rPr>
          <w:rFonts w:hint="eastAsia" w:ascii="宋体" w:hAnsi="宋体" w:cs="宋体"/>
          <w:sz w:val="24"/>
          <w:szCs w:val="24"/>
        </w:rPr>
        <w:t>6.2、</w:t>
      </w:r>
      <w:r>
        <w:rPr>
          <w:rFonts w:hint="eastAsia" w:ascii="宋体" w:hAnsi="宋体" w:cs="宋体"/>
          <w:b/>
          <w:bCs/>
          <w:kern w:val="0"/>
          <w:sz w:val="24"/>
          <w:szCs w:val="24"/>
        </w:rPr>
        <w:t>开标</w:t>
      </w:r>
      <w:r>
        <w:rPr>
          <w:rFonts w:hint="eastAsia" w:ascii="宋体" w:hAnsi="宋体" w:cs="宋体"/>
          <w:sz w:val="24"/>
          <w:szCs w:val="24"/>
        </w:rPr>
        <w:t>地点：</w:t>
      </w:r>
      <w:r>
        <w:rPr>
          <w:rFonts w:hint="eastAsia" w:ascii="黑体" w:hAnsi="黑体" w:eastAsia="黑体" w:cs="黑体"/>
          <w:sz w:val="24"/>
          <w:szCs w:val="24"/>
        </w:rPr>
        <w:t>福建万祥招标代理有限公司</w:t>
      </w:r>
      <w:r>
        <w:rPr>
          <w:rFonts w:hint="eastAsia" w:ascii="黑体" w:hAnsi="黑体" w:eastAsia="黑体" w:cs="黑体"/>
          <w:sz w:val="24"/>
          <w:szCs w:val="24"/>
          <w:u w:val="single"/>
        </w:rPr>
        <w:t>（</w:t>
      </w:r>
      <w:r>
        <w:rPr>
          <w:rFonts w:hint="eastAsia" w:ascii="宋体" w:hAnsi="宋体" w:cs="宋体"/>
          <w:b/>
          <w:bCs/>
          <w:sz w:val="24"/>
          <w:szCs w:val="24"/>
          <w:u w:val="single"/>
        </w:rPr>
        <w:t>福建省龙岩市</w:t>
      </w:r>
      <w:r>
        <w:rPr>
          <w:rFonts w:hint="eastAsia"/>
          <w:b/>
          <w:bCs/>
          <w:sz w:val="24"/>
          <w:szCs w:val="24"/>
          <w:u w:val="single"/>
          <w:lang w:eastAsia="zh-CN"/>
        </w:rPr>
        <w:t>华莲路多特家园1号楼1梯901室</w:t>
      </w:r>
      <w:r>
        <w:rPr>
          <w:rFonts w:hint="eastAsia" w:ascii="黑体" w:hAnsi="黑体" w:eastAsia="黑体" w:cs="黑体"/>
          <w:sz w:val="24"/>
          <w:szCs w:val="24"/>
          <w:u w:val="single"/>
        </w:rPr>
        <w:t>）。</w:t>
      </w:r>
    </w:p>
    <w:p w14:paraId="1D44B104">
      <w:pPr>
        <w:keepNext w:val="0"/>
        <w:keepLines w:val="0"/>
        <w:pageBreakBefore w:val="0"/>
        <w:kinsoku/>
        <w:wordWrap/>
        <w:overflowPunct/>
        <w:topLinePunct w:val="0"/>
        <w:autoSpaceDE/>
        <w:autoSpaceDN/>
        <w:bidi w:val="0"/>
        <w:adjustRightInd/>
        <w:snapToGrid/>
        <w:spacing w:line="500" w:lineRule="exact"/>
        <w:ind w:left="-315" w:leftChars="-150" w:right="-420" w:rightChars="-200" w:firstLine="723" w:firstLineChars="300"/>
        <w:jc w:val="left"/>
        <w:rPr>
          <w:rFonts w:hint="eastAsia" w:ascii="宋体" w:hAnsi="宋体" w:eastAsia="宋体" w:cs="宋体"/>
          <w:b/>
          <w:bCs/>
          <w:sz w:val="24"/>
          <w:szCs w:val="24"/>
          <w:u w:val="single"/>
        </w:rPr>
      </w:pPr>
      <w:r>
        <w:rPr>
          <w:rFonts w:hint="eastAsia" w:ascii="宋体" w:hAnsi="宋体" w:cs="宋体"/>
          <w:b/>
          <w:bCs/>
          <w:sz w:val="24"/>
          <w:szCs w:val="24"/>
          <w:u w:val="single"/>
        </w:rPr>
        <w:t>温馨提示：由于交通拥挤务请注意留</w:t>
      </w:r>
      <w:r>
        <w:rPr>
          <w:rFonts w:hint="eastAsia" w:ascii="宋体" w:hAnsi="宋体" w:eastAsia="宋体" w:cs="宋体"/>
          <w:b/>
          <w:bCs/>
          <w:sz w:val="24"/>
          <w:szCs w:val="24"/>
          <w:u w:val="single"/>
        </w:rPr>
        <w:t>足送交文件途中所需时间，避免迟到。</w:t>
      </w:r>
    </w:p>
    <w:p w14:paraId="3E616D3A">
      <w:pPr>
        <w:keepNext w:val="0"/>
        <w:keepLines w:val="0"/>
        <w:pageBreakBefore w:val="0"/>
        <w:widowControl/>
        <w:kinsoku/>
        <w:wordWrap/>
        <w:overflowPunct/>
        <w:topLinePunct w:val="0"/>
        <w:autoSpaceDE/>
        <w:autoSpaceDN/>
        <w:bidi w:val="0"/>
        <w:adjustRightInd/>
        <w:snapToGrid/>
        <w:spacing w:line="500" w:lineRule="exact"/>
        <w:ind w:right="-420" w:rightChars="-200" w:firstLine="241" w:firstLineChars="100"/>
        <w:jc w:val="left"/>
        <w:rPr>
          <w:rFonts w:hint="eastAsia" w:ascii="宋体" w:hAnsi="宋体" w:cs="宋体"/>
          <w:b/>
          <w:bCs/>
          <w:sz w:val="24"/>
          <w:szCs w:val="24"/>
        </w:rPr>
      </w:pPr>
      <w:r>
        <w:rPr>
          <w:rFonts w:hint="eastAsia" w:ascii="宋体" w:hAnsi="宋体" w:cs="宋体"/>
          <w:b/>
          <w:bCs/>
          <w:sz w:val="24"/>
          <w:szCs w:val="24"/>
        </w:rPr>
        <w:t>7、根据《中华人民共和国政府采购法实施条例》第五十二条规定：</w:t>
      </w:r>
    </w:p>
    <w:p w14:paraId="2ECB41D2">
      <w:pPr>
        <w:keepNext w:val="0"/>
        <w:keepLines w:val="0"/>
        <w:pageBreakBefore w:val="0"/>
        <w:widowControl/>
        <w:kinsoku/>
        <w:wordWrap/>
        <w:overflowPunct/>
        <w:topLinePunct w:val="0"/>
        <w:autoSpaceDE/>
        <w:autoSpaceDN/>
        <w:bidi w:val="0"/>
        <w:adjustRightInd/>
        <w:snapToGrid/>
        <w:spacing w:line="500" w:lineRule="exact"/>
        <w:ind w:right="-525" w:rightChars="-250"/>
        <w:jc w:val="left"/>
        <w:rPr>
          <w:rFonts w:hint="eastAsia" w:ascii="宋体" w:hAnsi="宋体" w:cs="宋体"/>
          <w:kern w:val="0"/>
          <w:sz w:val="24"/>
          <w:szCs w:val="24"/>
        </w:rPr>
      </w:pPr>
      <w:r>
        <w:rPr>
          <w:rFonts w:hint="eastAsia" w:ascii="宋体" w:hAnsi="宋体" w:cs="宋体"/>
          <w:kern w:val="0"/>
          <w:sz w:val="24"/>
          <w:szCs w:val="24"/>
        </w:rPr>
        <w:t>7.1采购人或者采购代理机构应当在3个工作日内对供应商依法提出的询问作出答复。</w:t>
      </w:r>
    </w:p>
    <w:p w14:paraId="102F6E91">
      <w:pPr>
        <w:keepNext w:val="0"/>
        <w:keepLines w:val="0"/>
        <w:pageBreakBefore w:val="0"/>
        <w:widowControl/>
        <w:kinsoku/>
        <w:wordWrap/>
        <w:overflowPunct/>
        <w:topLinePunct w:val="0"/>
        <w:autoSpaceDE/>
        <w:autoSpaceDN/>
        <w:bidi w:val="0"/>
        <w:adjustRightInd/>
        <w:snapToGrid/>
        <w:spacing w:line="500" w:lineRule="exact"/>
        <w:ind w:right="-420" w:rightChars="-200"/>
        <w:jc w:val="left"/>
        <w:rPr>
          <w:rFonts w:hint="eastAsia" w:ascii="宋体" w:hAnsi="宋体" w:cs="宋体"/>
          <w:kern w:val="0"/>
          <w:sz w:val="24"/>
          <w:szCs w:val="24"/>
        </w:rPr>
      </w:pPr>
      <w:r>
        <w:rPr>
          <w:rFonts w:hint="eastAsia" w:ascii="宋体" w:hAnsi="宋体" w:cs="宋体"/>
          <w:kern w:val="0"/>
          <w:sz w:val="24"/>
          <w:szCs w:val="24"/>
        </w:rPr>
        <w:t>7.2供应商提出的询问或者质疑超出采购人对采购代理机构委托授权范围的，采购代理机构应当告知供应商向采购人提出。</w:t>
      </w:r>
    </w:p>
    <w:p w14:paraId="55F50D23">
      <w:pPr>
        <w:keepNext w:val="0"/>
        <w:keepLines w:val="0"/>
        <w:pageBreakBefore w:val="0"/>
        <w:widowControl/>
        <w:kinsoku/>
        <w:wordWrap/>
        <w:overflowPunct/>
        <w:topLinePunct w:val="0"/>
        <w:autoSpaceDE/>
        <w:autoSpaceDN/>
        <w:bidi w:val="0"/>
        <w:adjustRightInd/>
        <w:snapToGrid/>
        <w:spacing w:line="500" w:lineRule="exact"/>
        <w:ind w:left="-315" w:leftChars="-150" w:right="-420" w:rightChars="-200"/>
        <w:jc w:val="left"/>
        <w:rPr>
          <w:rFonts w:hint="eastAsia" w:ascii="宋体" w:hAnsi="宋体" w:cs="宋体"/>
          <w:kern w:val="0"/>
          <w:sz w:val="24"/>
          <w:szCs w:val="24"/>
        </w:rPr>
      </w:pPr>
      <w:r>
        <w:rPr>
          <w:rFonts w:hint="eastAsia" w:ascii="宋体" w:hAnsi="宋体" w:cs="宋体"/>
          <w:kern w:val="0"/>
          <w:sz w:val="24"/>
          <w:szCs w:val="24"/>
        </w:rPr>
        <w:t>　7.3政府采购评审专家应当配合采购人或者采购代理机构答复供应商的询问和质疑。</w:t>
      </w:r>
    </w:p>
    <w:p w14:paraId="76FB33B1">
      <w:pPr>
        <w:keepNext w:val="0"/>
        <w:keepLines w:val="0"/>
        <w:pageBreakBefore w:val="0"/>
        <w:kinsoku/>
        <w:wordWrap/>
        <w:overflowPunct/>
        <w:topLinePunct w:val="0"/>
        <w:autoSpaceDE/>
        <w:autoSpaceDN/>
        <w:bidi w:val="0"/>
        <w:adjustRightInd/>
        <w:snapToGrid/>
        <w:spacing w:line="500" w:lineRule="exact"/>
        <w:ind w:right="-420" w:rightChars="-200" w:firstLine="241" w:firstLineChars="100"/>
        <w:jc w:val="left"/>
        <w:rPr>
          <w:rFonts w:hint="eastAsia" w:ascii="宋体" w:hAnsi="宋体" w:cs="宋体"/>
          <w:kern w:val="0"/>
          <w:sz w:val="24"/>
          <w:szCs w:val="24"/>
        </w:rPr>
      </w:pPr>
      <w:r>
        <w:rPr>
          <w:rFonts w:hint="eastAsia" w:ascii="宋体" w:hAnsi="宋体" w:cs="宋体"/>
          <w:b/>
          <w:bCs/>
          <w:sz w:val="24"/>
          <w:szCs w:val="24"/>
        </w:rPr>
        <w:t>8、质疑期限：</w:t>
      </w:r>
      <w:r>
        <w:rPr>
          <w:rFonts w:hint="eastAsia" w:ascii="宋体" w:hAnsi="宋体" w:cs="宋体"/>
          <w:sz w:val="24"/>
          <w:szCs w:val="24"/>
        </w:rPr>
        <w:t>根据《中华人民共和国政府采购法》第五十二条规定，供应商认为采购文件、采购过程和中标、成交结果使自己的权益受到损害的，可以在知道或者应知其权益受到损害之日起七个工作日内，以书面形式向采购人(采购代理机构)提出质疑。根据</w:t>
      </w:r>
      <w:r>
        <w:rPr>
          <w:rFonts w:hint="eastAsia" w:ascii="宋体" w:hAnsi="宋体" w:cs="宋体"/>
          <w:kern w:val="0"/>
          <w:sz w:val="24"/>
          <w:szCs w:val="24"/>
        </w:rPr>
        <w:t>《中华人民共和国政府采购法实施条例》第五十三条规定，政府采购法第五十二条规定的供应商应知其权益受到损害之日，是指：</w:t>
      </w:r>
    </w:p>
    <w:p w14:paraId="7C5C0496">
      <w:pPr>
        <w:keepNext w:val="0"/>
        <w:keepLines w:val="0"/>
        <w:pageBreakBefore w:val="0"/>
        <w:widowControl/>
        <w:kinsoku/>
        <w:wordWrap/>
        <w:overflowPunct/>
        <w:topLinePunct w:val="0"/>
        <w:autoSpaceDE/>
        <w:autoSpaceDN/>
        <w:bidi w:val="0"/>
        <w:adjustRightInd/>
        <w:snapToGrid/>
        <w:spacing w:line="500" w:lineRule="exact"/>
        <w:ind w:left="-75" w:leftChars="-150" w:right="-420" w:rightChars="-200" w:hanging="240" w:hangingChars="100"/>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lang w:val="en-US" w:eastAsia="zh-CN"/>
        </w:rPr>
        <w:t xml:space="preserve"> </w:t>
      </w:r>
      <w:r>
        <w:rPr>
          <w:rFonts w:hint="eastAsia" w:ascii="宋体" w:hAnsi="宋体" w:cs="宋体"/>
          <w:kern w:val="0"/>
          <w:sz w:val="24"/>
          <w:szCs w:val="24"/>
        </w:rPr>
        <w:t>(一)对可以质疑的采购文件提出质疑的，为收到采购文件之日或者采购文件公告期限届满之日；</w:t>
      </w:r>
    </w:p>
    <w:p w14:paraId="6CE69B56">
      <w:pPr>
        <w:keepNext w:val="0"/>
        <w:keepLines w:val="0"/>
        <w:pageBreakBefore w:val="0"/>
        <w:widowControl/>
        <w:kinsoku/>
        <w:wordWrap/>
        <w:overflowPunct/>
        <w:topLinePunct w:val="0"/>
        <w:autoSpaceDE/>
        <w:autoSpaceDN/>
        <w:bidi w:val="0"/>
        <w:adjustRightInd/>
        <w:snapToGrid/>
        <w:spacing w:line="500" w:lineRule="exact"/>
        <w:ind w:left="-315" w:leftChars="-150" w:right="-420" w:rightChars="-200"/>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lang w:val="en-US" w:eastAsia="zh-CN"/>
        </w:rPr>
        <w:t xml:space="preserve"> </w:t>
      </w:r>
      <w:r>
        <w:rPr>
          <w:rFonts w:hint="eastAsia" w:ascii="宋体" w:hAnsi="宋体" w:cs="宋体"/>
          <w:kern w:val="0"/>
          <w:sz w:val="24"/>
          <w:szCs w:val="24"/>
        </w:rPr>
        <w:t>(二)对采购过程提出质疑的，为各采购程序环节结束之日；</w:t>
      </w:r>
    </w:p>
    <w:p w14:paraId="6B8F1408">
      <w:pPr>
        <w:keepNext w:val="0"/>
        <w:keepLines w:val="0"/>
        <w:pageBreakBefore w:val="0"/>
        <w:kinsoku/>
        <w:wordWrap/>
        <w:overflowPunct/>
        <w:topLinePunct w:val="0"/>
        <w:autoSpaceDE/>
        <w:autoSpaceDN/>
        <w:bidi w:val="0"/>
        <w:adjustRightInd/>
        <w:snapToGrid/>
        <w:spacing w:line="500" w:lineRule="exact"/>
        <w:ind w:left="-315" w:leftChars="-150" w:right="-420" w:rightChars="-200" w:firstLine="628" w:firstLineChars="262"/>
        <w:jc w:val="left"/>
        <w:rPr>
          <w:rFonts w:hint="eastAsia" w:ascii="宋体" w:hAnsi="宋体" w:cs="宋体"/>
          <w:b/>
          <w:bCs/>
          <w:sz w:val="24"/>
          <w:szCs w:val="24"/>
        </w:rPr>
      </w:pPr>
      <w:r>
        <w:rPr>
          <w:rFonts w:hint="eastAsia" w:ascii="宋体" w:hAnsi="宋体" w:cs="宋体"/>
          <w:kern w:val="0"/>
          <w:sz w:val="24"/>
          <w:szCs w:val="24"/>
        </w:rPr>
        <w:t>(三)对中标或者成交结果提出质疑的，为中标或者成交结果公告期限届满之日。</w:t>
      </w:r>
    </w:p>
    <w:p w14:paraId="1171BF70">
      <w:pPr>
        <w:pStyle w:val="11"/>
        <w:keepNext w:val="0"/>
        <w:keepLines w:val="0"/>
        <w:pageBreakBefore w:val="0"/>
        <w:shd w:val="clear" w:color="auto" w:fill="FFFFFF"/>
        <w:kinsoku/>
        <w:wordWrap/>
        <w:overflowPunct/>
        <w:topLinePunct w:val="0"/>
        <w:autoSpaceDE/>
        <w:autoSpaceDN/>
        <w:bidi w:val="0"/>
        <w:adjustRightInd/>
        <w:snapToGrid/>
        <w:spacing w:before="156" w:beforeLines="50" w:beforeAutospacing="0" w:after="0" w:afterAutospacing="0" w:line="500" w:lineRule="exact"/>
        <w:ind w:right="-525" w:rightChars="-250" w:firstLine="241" w:firstLineChars="100"/>
        <w:textAlignment w:val="baseline"/>
        <w:rPr>
          <w:rFonts w:hint="eastAsia"/>
          <w:sz w:val="24"/>
          <w:szCs w:val="24"/>
          <w:shd w:val="clear" w:color="auto" w:fill="FFFFFF"/>
        </w:rPr>
      </w:pPr>
      <w:r>
        <w:rPr>
          <w:rFonts w:hint="eastAsia"/>
          <w:b/>
          <w:bCs/>
          <w:sz w:val="24"/>
          <w:szCs w:val="24"/>
        </w:rPr>
        <w:t>9、其它补充事宜：</w:t>
      </w:r>
    </w:p>
    <w:p w14:paraId="1F70B2FE">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525" w:rightChars="-250"/>
        <w:textAlignment w:val="baseline"/>
        <w:rPr>
          <w:rFonts w:hint="eastAsia"/>
          <w:b/>
          <w:bCs/>
          <w:sz w:val="24"/>
          <w:szCs w:val="24"/>
          <w:shd w:val="clear" w:color="auto" w:fill="FFFFFF"/>
        </w:rPr>
      </w:pPr>
      <w:r>
        <w:rPr>
          <w:rFonts w:hint="eastAsia"/>
          <w:sz w:val="24"/>
          <w:szCs w:val="24"/>
          <w:shd w:val="clear" w:color="auto" w:fill="FFFFFF"/>
        </w:rPr>
        <w:t>9.1、本项目设定的最高限价：</w:t>
      </w:r>
      <w:r>
        <w:rPr>
          <w:rFonts w:hint="eastAsia"/>
          <w:b/>
          <w:bCs/>
          <w:kern w:val="2"/>
          <w:sz w:val="24"/>
          <w:szCs w:val="24"/>
          <w:u w:val="single"/>
          <w:lang w:bidi="ar"/>
        </w:rPr>
        <w:t>包（一）¥</w:t>
      </w:r>
      <w:r>
        <w:rPr>
          <w:rFonts w:hint="eastAsia"/>
          <w:b/>
          <w:bCs/>
          <w:kern w:val="2"/>
          <w:sz w:val="24"/>
          <w:szCs w:val="24"/>
          <w:u w:val="single"/>
          <w:lang w:val="en-US" w:eastAsia="zh-CN" w:bidi="ar"/>
        </w:rPr>
        <w:t>28</w:t>
      </w:r>
      <w:r>
        <w:rPr>
          <w:rFonts w:hint="eastAsia"/>
          <w:b/>
          <w:bCs/>
          <w:kern w:val="2"/>
          <w:sz w:val="24"/>
          <w:szCs w:val="24"/>
          <w:u w:val="single"/>
          <w:lang w:bidi="ar"/>
        </w:rPr>
        <w:t>00</w:t>
      </w:r>
      <w:r>
        <w:rPr>
          <w:rFonts w:hint="eastAsia"/>
          <w:b/>
          <w:bCs/>
          <w:kern w:val="2"/>
          <w:sz w:val="24"/>
          <w:szCs w:val="24"/>
          <w:u w:val="single"/>
          <w:lang w:val="en-US" w:eastAsia="zh-CN" w:bidi="ar"/>
        </w:rPr>
        <w:t>0</w:t>
      </w:r>
      <w:r>
        <w:rPr>
          <w:rFonts w:hint="eastAsia"/>
          <w:b/>
          <w:bCs/>
          <w:kern w:val="2"/>
          <w:sz w:val="24"/>
          <w:szCs w:val="24"/>
          <w:u w:val="single"/>
          <w:lang w:bidi="ar"/>
        </w:rPr>
        <w:t>0元（大写</w:t>
      </w:r>
      <w:r>
        <w:rPr>
          <w:rFonts w:hint="eastAsia"/>
          <w:b/>
          <w:bCs/>
          <w:sz w:val="24"/>
          <w:szCs w:val="24"/>
          <w:u w:val="single"/>
          <w:shd w:val="clear" w:color="auto" w:fill="FFFFFF"/>
        </w:rPr>
        <w:t>人民币：</w:t>
      </w:r>
      <w:r>
        <w:rPr>
          <w:rFonts w:hint="eastAsia"/>
          <w:b/>
          <w:bCs/>
          <w:sz w:val="24"/>
          <w:szCs w:val="24"/>
          <w:u w:val="single"/>
          <w:shd w:val="clear" w:color="auto" w:fill="FFFFFF"/>
          <w:lang w:val="en-US" w:eastAsia="zh-CN"/>
        </w:rPr>
        <w:t>贰拾捌</w:t>
      </w:r>
      <w:r>
        <w:rPr>
          <w:rFonts w:hint="eastAsia"/>
          <w:b/>
          <w:bCs/>
          <w:sz w:val="24"/>
          <w:szCs w:val="24"/>
          <w:u w:val="single"/>
          <w:shd w:val="clear" w:color="auto" w:fill="FFFFFF"/>
        </w:rPr>
        <w:t>万元整）。</w:t>
      </w:r>
    </w:p>
    <w:p w14:paraId="657AF71A">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rPr>
          <w:rFonts w:hint="eastAsia" w:ascii="宋体" w:hAnsi="宋体" w:cs="宋体"/>
          <w:b/>
          <w:bCs/>
          <w:sz w:val="24"/>
          <w:szCs w:val="24"/>
        </w:rPr>
      </w:pPr>
      <w:r>
        <w:rPr>
          <w:rFonts w:hint="eastAsia"/>
          <w:sz w:val="24"/>
          <w:szCs w:val="24"/>
          <w:shd w:val="clear" w:color="auto" w:fill="FFFFFF"/>
        </w:rPr>
        <w:t>9.2、本公告期限：</w:t>
      </w:r>
      <w:r>
        <w:rPr>
          <w:rStyle w:val="19"/>
          <w:rFonts w:hint="eastAsia"/>
          <w:sz w:val="24"/>
          <w:szCs w:val="24"/>
          <w:shd w:val="clear" w:color="auto" w:fill="FFFFFF"/>
        </w:rPr>
        <w:t>自本公告发布之日起</w:t>
      </w:r>
      <w:r>
        <w:rPr>
          <w:rFonts w:hint="eastAsia"/>
          <w:color w:val="FF0000"/>
          <w:sz w:val="24"/>
          <w:szCs w:val="24"/>
          <w:shd w:val="clear" w:color="auto" w:fill="FFFFFF"/>
        </w:rPr>
        <w:t>3个工作日。</w:t>
      </w:r>
    </w:p>
    <w:p w14:paraId="7E824010">
      <w:pPr>
        <w:spacing w:before="156" w:beforeLines="50" w:line="400" w:lineRule="exact"/>
        <w:ind w:right="-420" w:rightChars="-200" w:firstLine="241" w:firstLineChars="100"/>
        <w:jc w:val="left"/>
        <w:rPr>
          <w:rFonts w:hint="eastAsia" w:ascii="宋体" w:hAnsi="宋体" w:cs="宋体"/>
          <w:sz w:val="24"/>
          <w:szCs w:val="24"/>
        </w:rPr>
      </w:pPr>
      <w:r>
        <w:rPr>
          <w:rFonts w:hint="eastAsia" w:ascii="宋体" w:hAnsi="宋体" w:cs="宋体"/>
          <w:b/>
          <w:bCs/>
          <w:sz w:val="24"/>
          <w:szCs w:val="24"/>
        </w:rPr>
        <w:t>10</w:t>
      </w:r>
      <w:r>
        <w:rPr>
          <w:rFonts w:hint="eastAsia" w:ascii="宋体" w:hAnsi="宋体" w:cs="宋体"/>
          <w:b/>
          <w:bCs/>
          <w:sz w:val="24"/>
          <w:szCs w:val="24"/>
          <w:lang w:eastAsia="zh-CN"/>
        </w:rPr>
        <w:t>、</w:t>
      </w:r>
      <w:r>
        <w:rPr>
          <w:rFonts w:hint="eastAsia" w:ascii="宋体" w:hAnsi="宋体" w:cs="宋体"/>
          <w:b/>
          <w:bCs/>
          <w:sz w:val="24"/>
          <w:szCs w:val="24"/>
        </w:rPr>
        <w:t>发布公告的媒介</w:t>
      </w:r>
    </w:p>
    <w:p w14:paraId="6C565CDA">
      <w:pPr>
        <w:spacing w:before="156" w:beforeLines="50" w:line="400" w:lineRule="exact"/>
        <w:ind w:left="-315" w:leftChars="-150" w:right="-420" w:rightChars="-200" w:firstLine="480" w:firstLineChars="200"/>
        <w:jc w:val="left"/>
        <w:rPr>
          <w:rFonts w:hint="eastAsia" w:ascii="宋体" w:hAnsi="宋体" w:cs="宋体"/>
          <w:bCs/>
          <w:sz w:val="24"/>
          <w:szCs w:val="24"/>
        </w:rPr>
      </w:pPr>
      <w:r>
        <w:rPr>
          <w:rFonts w:hint="eastAsia" w:ascii="宋体" w:hAnsi="宋体" w:cs="宋体"/>
          <w:sz w:val="24"/>
          <w:szCs w:val="24"/>
        </w:rPr>
        <w:t>与本次招标有关的公告信息同时在</w:t>
      </w:r>
      <w:r>
        <w:rPr>
          <w:rFonts w:hint="eastAsia" w:ascii="宋体" w:hAnsi="宋体" w:cs="宋体"/>
          <w:bCs/>
          <w:sz w:val="24"/>
          <w:szCs w:val="24"/>
        </w:rPr>
        <w:t>以下</w:t>
      </w:r>
      <w:r>
        <w:rPr>
          <w:rFonts w:hint="eastAsia" w:ascii="宋体" w:hAnsi="宋体" w:cs="宋体"/>
          <w:sz w:val="24"/>
          <w:szCs w:val="24"/>
        </w:rPr>
        <w:t>媒介</w:t>
      </w:r>
      <w:r>
        <w:rPr>
          <w:rFonts w:hint="eastAsia" w:ascii="宋体" w:hAnsi="宋体" w:cs="宋体"/>
          <w:bCs/>
          <w:sz w:val="24"/>
          <w:szCs w:val="24"/>
        </w:rPr>
        <w:t>发布，请供应商关注。</w:t>
      </w:r>
    </w:p>
    <w:p w14:paraId="2CBA5CFC">
      <w:pPr>
        <w:pBdr>
          <w:top w:val="single" w:color="auto" w:sz="4" w:space="1"/>
          <w:left w:val="single" w:color="auto" w:sz="4" w:space="4"/>
          <w:bottom w:val="single" w:color="auto" w:sz="4" w:space="1"/>
          <w:right w:val="single" w:color="auto" w:sz="4" w:space="4"/>
        </w:pBdr>
        <w:spacing w:line="360" w:lineRule="exact"/>
        <w:rPr>
          <w:rFonts w:hint="eastAsia" w:ascii="宋体" w:hAnsi="宋体" w:eastAsia="宋体" w:cs="宋体"/>
          <w:b/>
          <w:bCs/>
          <w:sz w:val="24"/>
          <w:szCs w:val="24"/>
          <w:lang w:val="en-US" w:eastAsia="zh-CN"/>
        </w:rPr>
      </w:pPr>
      <w:r>
        <w:rPr>
          <w:rFonts w:hint="eastAsia" w:ascii="宋体" w:hAnsi="宋体" w:eastAsia="宋体" w:cs="宋体"/>
          <w:bCs/>
          <w:color w:val="auto"/>
          <w:sz w:val="24"/>
          <w:szCs w:val="24"/>
          <w:lang w:val="en-US" w:eastAsia="zh-CN"/>
        </w:rPr>
        <w:t>龙岩市永定生态环境局</w:t>
      </w:r>
      <w:r>
        <w:rPr>
          <w:rFonts w:hint="eastAsia" w:ascii="宋体" w:hAnsi="宋体" w:eastAsia="宋体" w:cs="宋体"/>
          <w:bCs/>
          <w:color w:val="auto"/>
          <w:sz w:val="24"/>
          <w:szCs w:val="24"/>
        </w:rPr>
        <w:t>公告栏张贴、工采通电子招投标交易平台</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https://easy-prt.com</w:t>
      </w:r>
      <w:r>
        <w:rPr>
          <w:rFonts w:hint="eastAsia" w:ascii="宋体" w:hAnsi="宋体" w:eastAsia="宋体" w:cs="宋体"/>
          <w:bCs/>
          <w:color w:val="auto"/>
          <w:sz w:val="24"/>
          <w:szCs w:val="24"/>
          <w:lang w:val="en-US" w:eastAsia="zh-CN"/>
        </w:rPr>
        <w:t>》</w:t>
      </w:r>
      <w:r>
        <w:rPr>
          <w:rFonts w:hint="eastAsia" w:ascii="宋体" w:hAnsi="宋体" w:eastAsia="宋体" w:cs="宋体"/>
          <w:color w:val="auto"/>
          <w:sz w:val="24"/>
          <w:szCs w:val="24"/>
          <w:u w:val="single"/>
        </w:rPr>
        <w:t>和</w:t>
      </w:r>
      <w:r>
        <w:rPr>
          <w:rFonts w:hint="eastAsia" w:ascii="宋体" w:hAnsi="宋体" w:eastAsia="宋体" w:cs="宋体"/>
          <w:sz w:val="24"/>
          <w:szCs w:val="24"/>
          <w:u w:val="single"/>
        </w:rPr>
        <w:t>《福建万祥招标代理有限公司网站》</w:t>
      </w:r>
      <w:r>
        <w:rPr>
          <w:rFonts w:hint="eastAsia" w:ascii="宋体" w:hAnsi="宋体" w:eastAsia="宋体" w:cs="宋体"/>
          <w:b/>
          <w:bCs/>
          <w:color w:val="auto"/>
          <w:sz w:val="24"/>
          <w:szCs w:val="24"/>
          <w:u w:val="single"/>
        </w:rPr>
        <w:t>（http://</w:t>
      </w:r>
      <w:r>
        <w:rPr>
          <w:rStyle w:val="16"/>
          <w:rFonts w:hint="eastAsia" w:ascii="宋体" w:hAnsi="宋体" w:eastAsia="宋体" w:cs="宋体"/>
          <w:b/>
          <w:bCs/>
          <w:color w:val="auto"/>
          <w:sz w:val="24"/>
          <w:szCs w:val="24"/>
        </w:rPr>
        <w:t xml:space="preserve">www.wxzbdl.cn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上同步发布。</w:t>
      </w:r>
    </w:p>
    <w:p w14:paraId="7F5E8B5A">
      <w:pPr>
        <w:keepNext w:val="0"/>
        <w:keepLines w:val="0"/>
        <w:pageBreakBefore w:val="0"/>
        <w:widowControl w:val="0"/>
        <w:kinsoku/>
        <w:wordWrap/>
        <w:overflowPunct/>
        <w:topLinePunct w:val="0"/>
        <w:autoSpaceDE/>
        <w:autoSpaceDN/>
        <w:bidi w:val="0"/>
        <w:adjustRightInd/>
        <w:snapToGrid/>
        <w:spacing w:after="157" w:afterLines="50" w:line="400" w:lineRule="exact"/>
        <w:ind w:firstLine="241" w:firstLineChars="100"/>
        <w:textAlignment w:val="auto"/>
        <w:rPr>
          <w:rFonts w:hint="eastAsia" w:ascii="宋体" w:hAnsi="宋体" w:cs="宋体"/>
          <w:b/>
          <w:bCs/>
          <w:sz w:val="24"/>
          <w:szCs w:val="24"/>
        </w:rPr>
      </w:pPr>
    </w:p>
    <w:p w14:paraId="2D89837E">
      <w:pPr>
        <w:keepNext w:val="0"/>
        <w:keepLines w:val="0"/>
        <w:pageBreakBefore w:val="0"/>
        <w:widowControl w:val="0"/>
        <w:kinsoku/>
        <w:wordWrap/>
        <w:overflowPunct/>
        <w:topLinePunct w:val="0"/>
        <w:autoSpaceDE/>
        <w:autoSpaceDN/>
        <w:bidi w:val="0"/>
        <w:adjustRightInd/>
        <w:snapToGrid/>
        <w:spacing w:after="157" w:afterLines="50" w:line="400" w:lineRule="exact"/>
        <w:ind w:firstLine="241" w:firstLineChars="100"/>
        <w:textAlignment w:val="auto"/>
        <w:rPr>
          <w:rFonts w:hint="eastAsia" w:ascii="宋体" w:hAnsi="宋体" w:cs="宋体"/>
          <w:b/>
          <w:bCs/>
          <w:sz w:val="24"/>
          <w:szCs w:val="24"/>
        </w:rPr>
      </w:pPr>
      <w:r>
        <w:rPr>
          <w:rFonts w:hint="eastAsia" w:ascii="宋体" w:hAnsi="宋体" w:cs="宋体"/>
          <w:b/>
          <w:bCs/>
          <w:sz w:val="24"/>
          <w:szCs w:val="24"/>
        </w:rPr>
        <w:t>11、联系方式</w:t>
      </w:r>
    </w:p>
    <w:p w14:paraId="04E0B03E">
      <w:pPr>
        <w:pStyle w:val="7"/>
        <w:spacing w:line="460" w:lineRule="exact"/>
        <w:ind w:right="-525" w:rightChars="-250" w:firstLine="482" w:firstLineChars="200"/>
        <w:jc w:val="left"/>
        <w:rPr>
          <w:rFonts w:hint="eastAsia" w:ascii="宋体" w:hAnsi="宋体" w:eastAsia="宋体" w:cs="宋体"/>
          <w:kern w:val="0"/>
          <w:sz w:val="24"/>
          <w:szCs w:val="24"/>
          <w:shd w:val="clear" w:color="auto" w:fill="FFFFFF"/>
          <w:lang w:val="en-US" w:eastAsia="zh-CN" w:bidi="ar"/>
        </w:rPr>
      </w:pPr>
      <w:r>
        <w:rPr>
          <w:rFonts w:hint="eastAsia" w:hAnsi="宋体" w:cs="宋体"/>
          <w:b/>
          <w:bCs/>
          <w:sz w:val="24"/>
          <w:szCs w:val="24"/>
        </w:rPr>
        <w:t>采购人名称：</w:t>
      </w:r>
      <w:r>
        <w:rPr>
          <w:rFonts w:hint="eastAsia" w:ascii="宋体" w:hAnsi="宋体" w:eastAsia="宋体" w:cs="宋体"/>
          <w:kern w:val="0"/>
          <w:sz w:val="24"/>
          <w:szCs w:val="24"/>
          <w:shd w:val="clear" w:color="auto" w:fill="FFFFFF"/>
          <w:lang w:val="en-US" w:eastAsia="zh-CN" w:bidi="ar"/>
        </w:rPr>
        <w:t>龙岩市永定生态环境局</w:t>
      </w:r>
    </w:p>
    <w:p w14:paraId="6F72B306">
      <w:pPr>
        <w:keepNext w:val="0"/>
        <w:keepLines w:val="0"/>
        <w:pageBreakBefore w:val="0"/>
        <w:kinsoku/>
        <w:wordWrap/>
        <w:overflowPunct/>
        <w:topLinePunct w:val="0"/>
        <w:autoSpaceDE/>
        <w:autoSpaceDN/>
        <w:bidi w:val="0"/>
        <w:adjustRightInd/>
        <w:snapToGrid w:val="0"/>
        <w:spacing w:line="460" w:lineRule="exact"/>
        <w:ind w:left="630" w:leftChars="300" w:right="630" w:rightChars="300"/>
        <w:jc w:val="left"/>
        <w:textAlignment w:val="auto"/>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lang w:val="en-US" w:eastAsia="zh-CN"/>
        </w:rPr>
        <w:t xml:space="preserve">龙岩市永定区凤城街道沿河北路8号  </w:t>
      </w:r>
      <w:r>
        <w:rPr>
          <w:rFonts w:hint="eastAsia" w:ascii="宋体" w:hAnsi="宋体" w:cs="宋体"/>
          <w:sz w:val="24"/>
          <w:szCs w:val="24"/>
        </w:rPr>
        <w:t xml:space="preserve">  </w:t>
      </w:r>
    </w:p>
    <w:p w14:paraId="35501A9A">
      <w:pPr>
        <w:snapToGrid w:val="0"/>
        <w:spacing w:line="520" w:lineRule="exact"/>
        <w:ind w:left="630" w:leftChars="300" w:right="630" w:rightChars="300"/>
        <w:jc w:val="left"/>
        <w:rPr>
          <w:rFonts w:hint="eastAsia" w:ascii="宋体" w:hAnsi="宋体" w:cs="宋体"/>
          <w:b/>
          <w:bCs/>
          <w:sz w:val="24"/>
          <w:szCs w:val="24"/>
        </w:rPr>
      </w:pPr>
      <w:r>
        <w:rPr>
          <w:rFonts w:hint="eastAsia" w:ascii="宋体" w:hAnsi="宋体" w:cs="宋体"/>
          <w:sz w:val="24"/>
          <w:szCs w:val="24"/>
        </w:rPr>
        <w:t>项目联系人：</w:t>
      </w:r>
      <w:r>
        <w:rPr>
          <w:rFonts w:hint="eastAsia" w:cs="宋体"/>
          <w:sz w:val="24"/>
          <w:szCs w:val="24"/>
          <w:lang w:val="en-US" w:eastAsia="zh-CN"/>
        </w:rPr>
        <w:t>赖继荣</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电话：</w:t>
      </w:r>
      <w:r>
        <w:rPr>
          <w:rFonts w:hint="eastAsia" w:ascii="宋体" w:hAnsi="宋体" w:cs="宋体"/>
          <w:sz w:val="24"/>
          <w:szCs w:val="24"/>
          <w:lang w:val="en-US" w:eastAsia="zh-CN"/>
        </w:rPr>
        <w:t>18567950163</w:t>
      </w:r>
    </w:p>
    <w:p w14:paraId="397519B3">
      <w:pPr>
        <w:spacing w:before="156" w:beforeLines="50" w:line="460" w:lineRule="exact"/>
        <w:ind w:firstLine="482" w:firstLineChars="200"/>
        <w:rPr>
          <w:rFonts w:hint="eastAsia" w:ascii="宋体" w:hAnsi="宋体" w:cs="宋体"/>
          <w:b/>
          <w:bCs/>
          <w:sz w:val="24"/>
          <w:szCs w:val="24"/>
        </w:rPr>
      </w:pPr>
      <w:r>
        <w:rPr>
          <w:rFonts w:hint="eastAsia" w:ascii="宋体" w:hAnsi="宋体" w:cs="宋体"/>
          <w:b/>
          <w:bCs/>
          <w:sz w:val="24"/>
          <w:szCs w:val="24"/>
        </w:rPr>
        <w:t>招标代理机构：福建万祥招标代理有限公司（盖章）</w:t>
      </w:r>
    </w:p>
    <w:p w14:paraId="4E02FF90">
      <w:pPr>
        <w:pStyle w:val="7"/>
        <w:spacing w:line="360" w:lineRule="auto"/>
        <w:ind w:right="-105" w:rightChars="-50" w:firstLine="480" w:firstLineChars="200"/>
        <w:rPr>
          <w:rFonts w:hint="eastAsia" w:ascii="宋体" w:hAnsi="宋体" w:cs="宋体"/>
          <w:sz w:val="24"/>
          <w:szCs w:val="24"/>
        </w:rPr>
      </w:pPr>
      <w:r>
        <w:rPr>
          <w:rFonts w:hint="eastAsia" w:ascii="宋体" w:hAnsi="宋体" w:cs="宋体"/>
          <w:sz w:val="24"/>
          <w:szCs w:val="24"/>
        </w:rPr>
        <w:t>地  址：福建省龙岩市</w:t>
      </w:r>
      <w:r>
        <w:rPr>
          <w:rFonts w:hint="eastAsia" w:hAnsi="宋体" w:cs="宋体"/>
          <w:sz w:val="24"/>
          <w:szCs w:val="24"/>
          <w:lang w:val="en-US" w:eastAsia="zh-CN"/>
        </w:rPr>
        <w:t>华莲路多特家园1号楼1梯901</w:t>
      </w:r>
      <w:r>
        <w:rPr>
          <w:rFonts w:hint="eastAsia" w:hAnsi="宋体" w:cs="宋体"/>
          <w:sz w:val="24"/>
          <w:szCs w:val="24"/>
        </w:rPr>
        <w:t>室</w:t>
      </w:r>
    </w:p>
    <w:p w14:paraId="77D3907F">
      <w:pPr>
        <w:snapToGrid w:val="0"/>
        <w:spacing w:line="460" w:lineRule="exact"/>
        <w:ind w:firstLine="360" w:firstLineChars="150"/>
        <w:rPr>
          <w:rFonts w:hint="eastAsia" w:ascii="宋体" w:hAnsi="宋体" w:cs="宋体"/>
          <w:sz w:val="24"/>
          <w:szCs w:val="24"/>
        </w:rPr>
      </w:pPr>
      <w:r>
        <w:rPr>
          <w:rFonts w:hint="eastAsia" w:ascii="宋体" w:hAnsi="宋体" w:cs="宋体"/>
          <w:sz w:val="24"/>
          <w:szCs w:val="24"/>
        </w:rPr>
        <w:t xml:space="preserve"> 邮  编：364000                 电  话：0597-2283596</w:t>
      </w:r>
    </w:p>
    <w:p w14:paraId="27AC770C">
      <w:pPr>
        <w:adjustRightInd w:val="0"/>
        <w:snapToGrid w:val="0"/>
        <w:spacing w:line="360" w:lineRule="auto"/>
        <w:ind w:firstLine="360" w:firstLineChars="150"/>
        <w:rPr>
          <w:rFonts w:ascii="宋体" w:hAnsi="宋体" w:cs="宋体"/>
          <w:sz w:val="24"/>
          <w:szCs w:val="24"/>
        </w:rPr>
      </w:pPr>
      <w:r>
        <w:rPr>
          <w:rFonts w:hint="eastAsia" w:ascii="宋体" w:hAnsi="宋体" w:cs="宋体"/>
          <w:sz w:val="24"/>
          <w:szCs w:val="24"/>
        </w:rPr>
        <w:t xml:space="preserve"> E-mail：</w:t>
      </w:r>
      <w:r>
        <w:rPr>
          <w:rFonts w:hint="eastAsia" w:ascii="宋体" w:hAnsi="宋体" w:cs="宋体"/>
          <w:sz w:val="24"/>
          <w:szCs w:val="24"/>
        </w:rPr>
        <w:fldChar w:fldCharType="begin"/>
      </w:r>
      <w:r>
        <w:rPr>
          <w:rFonts w:hint="eastAsia" w:ascii="宋体" w:hAnsi="宋体" w:cs="宋体"/>
          <w:sz w:val="24"/>
          <w:szCs w:val="24"/>
        </w:rPr>
        <w:instrText xml:space="preserve"> HYPERLINK "mailto:2775192412@qq.com" </w:instrText>
      </w:r>
      <w:r>
        <w:rPr>
          <w:rFonts w:hint="eastAsia" w:ascii="宋体" w:hAnsi="宋体" w:cs="宋体"/>
          <w:sz w:val="24"/>
          <w:szCs w:val="24"/>
        </w:rPr>
        <w:fldChar w:fldCharType="separate"/>
      </w:r>
      <w:r>
        <w:rPr>
          <w:rStyle w:val="16"/>
          <w:rFonts w:hint="eastAsia" w:ascii="宋体" w:hAnsi="宋体" w:cs="宋体"/>
          <w:color w:val="auto"/>
          <w:sz w:val="24"/>
          <w:szCs w:val="24"/>
        </w:rPr>
        <w:t>2775192412@qq.com</w:t>
      </w:r>
      <w:r>
        <w:rPr>
          <w:rFonts w:hint="eastAsia" w:ascii="宋体" w:hAnsi="宋体" w:cs="宋体"/>
          <w:sz w:val="24"/>
          <w:szCs w:val="24"/>
        </w:rPr>
        <w:fldChar w:fldCharType="end"/>
      </w:r>
      <w:r>
        <w:rPr>
          <w:rFonts w:hint="eastAsia" w:ascii="宋体" w:hAnsi="宋体" w:cs="宋体"/>
          <w:sz w:val="24"/>
          <w:szCs w:val="24"/>
        </w:rPr>
        <w:t xml:space="preserve">      </w:t>
      </w:r>
      <w:r>
        <w:rPr>
          <w:rFonts w:hint="eastAsia" w:ascii="宋体" w:hAnsi="宋体" w:cs="宋体"/>
          <w:b/>
          <w:sz w:val="24"/>
          <w:szCs w:val="24"/>
        </w:rPr>
        <w:t>网 址：http//www.wxzbdl.cn</w:t>
      </w:r>
      <w:r>
        <w:rPr>
          <w:rFonts w:hint="eastAsia" w:ascii="宋体" w:hAnsi="宋体" w:cs="宋体"/>
          <w:sz w:val="24"/>
          <w:szCs w:val="24"/>
        </w:rPr>
        <w:t xml:space="preserve"> </w:t>
      </w:r>
    </w:p>
    <w:p w14:paraId="6AD0D7E2">
      <w:pPr>
        <w:adjustRightInd w:val="0"/>
        <w:snapToGrid w:val="0"/>
        <w:spacing w:line="360" w:lineRule="auto"/>
        <w:ind w:firstLine="360" w:firstLineChars="150"/>
        <w:rPr>
          <w:rFonts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项目联系人：吕女士</w:t>
      </w:r>
      <w:r>
        <w:rPr>
          <w:rFonts w:hint="eastAsia" w:ascii="宋体" w:hAnsi="宋体" w:cs="宋体"/>
          <w:b/>
          <w:bCs/>
          <w:sz w:val="24"/>
          <w:szCs w:val="24"/>
          <w:lang w:eastAsia="zh-CN"/>
        </w:rPr>
        <w:t>、</w:t>
      </w:r>
      <w:r>
        <w:rPr>
          <w:rFonts w:hint="eastAsia" w:ascii="宋体" w:hAnsi="宋体" w:cs="宋体"/>
          <w:b/>
          <w:bCs/>
          <w:sz w:val="24"/>
          <w:szCs w:val="24"/>
          <w:lang w:val="en-US" w:eastAsia="zh-CN"/>
        </w:rPr>
        <w:t>郑</w:t>
      </w:r>
      <w:r>
        <w:rPr>
          <w:rFonts w:hint="eastAsia" w:ascii="宋体" w:hAnsi="宋体" w:cs="宋体"/>
          <w:b/>
          <w:bCs/>
          <w:sz w:val="24"/>
          <w:szCs w:val="24"/>
          <w:lang w:eastAsia="zh-CN"/>
        </w:rPr>
        <w:t>女士</w:t>
      </w:r>
      <w:r>
        <w:rPr>
          <w:rFonts w:hint="eastAsia" w:ascii="宋体" w:hAnsi="宋体" w:cs="宋体"/>
          <w:b/>
          <w:bCs/>
          <w:sz w:val="24"/>
          <w:szCs w:val="24"/>
        </w:rPr>
        <w:t xml:space="preserve">  </w:t>
      </w:r>
      <w:r>
        <w:rPr>
          <w:rFonts w:hint="eastAsia" w:ascii="宋体" w:hAnsi="宋体" w:cs="宋体"/>
          <w:sz w:val="24"/>
          <w:szCs w:val="24"/>
        </w:rPr>
        <w:t xml:space="preserve">0597-2283596、 </w:t>
      </w:r>
      <w:r>
        <w:rPr>
          <w:rFonts w:hint="eastAsia" w:ascii="宋体" w:hAnsi="宋体" w:cs="宋体"/>
          <w:b/>
          <w:bCs/>
          <w:sz w:val="24"/>
          <w:szCs w:val="24"/>
        </w:rPr>
        <w:t>18950832849</w:t>
      </w:r>
    </w:p>
    <w:p w14:paraId="51B36E2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宋体" w:hAnsi="宋体"/>
          <w:b/>
          <w:sz w:val="24"/>
          <w:szCs w:val="24"/>
        </w:rPr>
      </w:pPr>
      <w:r>
        <w:rPr>
          <w:rFonts w:hint="eastAsia" w:ascii="宋体" w:hAnsi="宋体" w:cs="宋体"/>
          <w:b/>
          <w:sz w:val="24"/>
          <w:szCs w:val="24"/>
        </w:rPr>
        <w:t xml:space="preserve">  </w:t>
      </w:r>
      <w:r>
        <w:rPr>
          <w:rFonts w:hint="eastAsia" w:ascii="宋体" w:hAnsi="宋体" w:cs="宋体"/>
          <w:b/>
          <w:bCs/>
          <w:sz w:val="24"/>
          <w:szCs w:val="24"/>
        </w:rPr>
        <w:t>12、保证金及购买文件账户：</w:t>
      </w:r>
    </w:p>
    <w:tbl>
      <w:tblPr>
        <w:tblStyle w:val="12"/>
        <w:tblW w:w="0" w:type="auto"/>
        <w:tblInd w:w="2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1"/>
      </w:tblGrid>
      <w:tr w14:paraId="2875A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8" w:hRule="atLeast"/>
        </w:trPr>
        <w:tc>
          <w:tcPr>
            <w:tcW w:w="8011" w:type="dxa"/>
            <w:noWrap w:val="0"/>
            <w:vAlign w:val="top"/>
          </w:tcPr>
          <w:p w14:paraId="36EF829F">
            <w:pPr>
              <w:pStyle w:val="26"/>
              <w:spacing w:line="360" w:lineRule="auto"/>
              <w:ind w:firstLine="240" w:firstLineChars="100"/>
              <w:rPr>
                <w:rFonts w:eastAsia="宋体" w:cs="Times New Roman"/>
                <w:sz w:val="24"/>
                <w:szCs w:val="24"/>
              </w:rPr>
            </w:pPr>
            <w:r>
              <w:rPr>
                <w:rFonts w:eastAsia="宋体" w:cs="Times New Roman"/>
                <w:sz w:val="24"/>
                <w:szCs w:val="24"/>
              </w:rPr>
              <w:t>银</w:t>
            </w:r>
            <w:r>
              <w:rPr>
                <w:rFonts w:hint="eastAsia" w:eastAsia="宋体" w:cs="Times New Roman"/>
                <w:sz w:val="24"/>
                <w:szCs w:val="24"/>
                <w:lang w:val="en-US" w:eastAsia="zh-CN"/>
              </w:rPr>
              <w:t xml:space="preserve"> </w:t>
            </w:r>
            <w:r>
              <w:rPr>
                <w:rFonts w:eastAsia="宋体" w:cs="Times New Roman"/>
                <w:sz w:val="24"/>
                <w:szCs w:val="24"/>
              </w:rPr>
              <w:t>行</w:t>
            </w:r>
            <w:r>
              <w:rPr>
                <w:rFonts w:hint="eastAsia" w:eastAsia="宋体" w:cs="Times New Roman"/>
                <w:sz w:val="24"/>
                <w:szCs w:val="24"/>
                <w:lang w:val="en-US" w:eastAsia="zh-CN"/>
              </w:rPr>
              <w:t xml:space="preserve"> </w:t>
            </w:r>
            <w:r>
              <w:rPr>
                <w:rFonts w:eastAsia="宋体" w:cs="Times New Roman"/>
                <w:sz w:val="24"/>
                <w:szCs w:val="24"/>
              </w:rPr>
              <w:t>账</w:t>
            </w:r>
            <w:r>
              <w:rPr>
                <w:rFonts w:hint="eastAsia" w:eastAsia="宋体" w:cs="Times New Roman"/>
                <w:sz w:val="24"/>
                <w:szCs w:val="24"/>
                <w:lang w:val="en-US" w:eastAsia="zh-CN"/>
              </w:rPr>
              <w:t xml:space="preserve"> </w:t>
            </w:r>
            <w:r>
              <w:rPr>
                <w:rFonts w:eastAsia="宋体" w:cs="Times New Roman"/>
                <w:sz w:val="24"/>
                <w:szCs w:val="24"/>
              </w:rPr>
              <w:t>户</w:t>
            </w:r>
          </w:p>
        </w:tc>
      </w:tr>
      <w:tr w14:paraId="0762E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8011" w:type="dxa"/>
            <w:noWrap w:val="0"/>
            <w:vAlign w:val="top"/>
          </w:tcPr>
          <w:p w14:paraId="68499D7E">
            <w:pPr>
              <w:pStyle w:val="26"/>
              <w:spacing w:line="360" w:lineRule="auto"/>
              <w:rPr>
                <w:rFonts w:eastAsia="宋体" w:cs="Times New Roman"/>
                <w:sz w:val="24"/>
                <w:szCs w:val="24"/>
              </w:rPr>
            </w:pPr>
            <w:r>
              <w:rPr>
                <w:rFonts w:eastAsia="宋体" w:cs="Times New Roman"/>
                <w:sz w:val="24"/>
                <w:szCs w:val="24"/>
              </w:rPr>
              <w:t>开户名称： 福建万祥招标代理有限公司</w:t>
            </w:r>
          </w:p>
        </w:tc>
      </w:tr>
      <w:tr w14:paraId="3E416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8011" w:type="dxa"/>
            <w:noWrap w:val="0"/>
            <w:vAlign w:val="top"/>
          </w:tcPr>
          <w:p w14:paraId="011768F5">
            <w:pPr>
              <w:pStyle w:val="26"/>
              <w:spacing w:line="360" w:lineRule="auto"/>
              <w:rPr>
                <w:rFonts w:eastAsia="宋体" w:cs="Times New Roman"/>
                <w:sz w:val="24"/>
                <w:szCs w:val="24"/>
                <w:lang w:eastAsia="zh-CN"/>
              </w:rPr>
            </w:pPr>
            <w:r>
              <w:rPr>
                <w:rFonts w:eastAsia="宋体" w:cs="Times New Roman"/>
                <w:sz w:val="24"/>
                <w:szCs w:val="24"/>
              </w:rPr>
              <w:t>开户银行</w:t>
            </w:r>
            <w:r>
              <w:rPr>
                <w:rFonts w:eastAsia="宋体" w:cs="Times New Roman"/>
                <w:sz w:val="24"/>
                <w:szCs w:val="24"/>
                <w:lang w:eastAsia="zh-CN"/>
              </w:rPr>
              <w:t>：</w:t>
            </w:r>
            <w:r>
              <w:rPr>
                <w:rFonts w:eastAsia="宋体" w:cs="Times New Roman"/>
                <w:sz w:val="24"/>
                <w:szCs w:val="24"/>
              </w:rPr>
              <w:t>上杭农商银行</w:t>
            </w:r>
            <w:r>
              <w:rPr>
                <w:rFonts w:eastAsia="宋体" w:cs="Times New Roman"/>
                <w:sz w:val="24"/>
                <w:szCs w:val="24"/>
                <w:lang w:eastAsia="zh-CN"/>
              </w:rPr>
              <w:t>股份有限公司</w:t>
            </w:r>
            <w:r>
              <w:rPr>
                <w:rFonts w:eastAsia="宋体" w:cs="Times New Roman"/>
                <w:sz w:val="24"/>
                <w:szCs w:val="24"/>
              </w:rPr>
              <w:t>龙岩</w:t>
            </w:r>
            <w:r>
              <w:rPr>
                <w:rFonts w:eastAsia="宋体" w:cs="Times New Roman"/>
                <w:sz w:val="24"/>
                <w:szCs w:val="24"/>
                <w:lang w:eastAsia="zh-CN"/>
              </w:rPr>
              <w:t>支行</w:t>
            </w:r>
          </w:p>
        </w:tc>
      </w:tr>
      <w:tr w14:paraId="7AF7E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9" w:hRule="atLeast"/>
        </w:trPr>
        <w:tc>
          <w:tcPr>
            <w:tcW w:w="8011" w:type="dxa"/>
            <w:noWrap w:val="0"/>
            <w:vAlign w:val="top"/>
          </w:tcPr>
          <w:p w14:paraId="10D36104">
            <w:pPr>
              <w:pStyle w:val="26"/>
              <w:spacing w:line="360" w:lineRule="auto"/>
              <w:rPr>
                <w:rFonts w:hint="eastAsia" w:eastAsia="宋体" w:cs="Times New Roman"/>
                <w:sz w:val="24"/>
                <w:szCs w:val="24"/>
                <w:lang w:val="en-US" w:eastAsia="zh-Hans"/>
              </w:rPr>
            </w:pPr>
            <w:r>
              <w:rPr>
                <w:rFonts w:hint="eastAsia" w:eastAsia="宋体" w:cs="Times New Roman"/>
                <w:sz w:val="24"/>
                <w:szCs w:val="24"/>
                <w:lang w:val="en-US" w:eastAsia="zh-Hans"/>
              </w:rPr>
              <w:t>银行账号：9090，5300，1001，0000，193，833</w:t>
            </w:r>
          </w:p>
        </w:tc>
      </w:tr>
      <w:tr w14:paraId="61491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011" w:type="dxa"/>
            <w:noWrap w:val="0"/>
            <w:vAlign w:val="top"/>
          </w:tcPr>
          <w:p w14:paraId="5885260E">
            <w:pPr>
              <w:pStyle w:val="26"/>
              <w:spacing w:line="360" w:lineRule="auto"/>
              <w:rPr>
                <w:sz w:val="24"/>
                <w:szCs w:val="24"/>
                <w:lang w:eastAsia="zh-CN"/>
              </w:rPr>
            </w:pPr>
            <w:r>
              <w:rPr>
                <w:sz w:val="24"/>
                <w:szCs w:val="24"/>
              </w:rPr>
              <w:t>特别提示</w:t>
            </w:r>
            <w:r>
              <w:rPr>
                <w:sz w:val="24"/>
                <w:szCs w:val="24"/>
                <w:lang w:eastAsia="zh-CN"/>
              </w:rPr>
              <w:t>：</w:t>
            </w:r>
            <w:r>
              <w:rPr>
                <w:sz w:val="24"/>
                <w:szCs w:val="24"/>
              </w:rPr>
              <w:t>请供应商在转账或电汇的凭证上务必按照以下格式注明，以便核对：“（项目编号：***、采购包：***）的</w:t>
            </w:r>
            <w:r>
              <w:rPr>
                <w:rFonts w:hint="eastAsia"/>
                <w:sz w:val="24"/>
                <w:szCs w:val="24"/>
                <w:lang w:val="en-US" w:eastAsia="zh-CN"/>
              </w:rPr>
              <w:t>谈判</w:t>
            </w:r>
            <w:r>
              <w:rPr>
                <w:sz w:val="24"/>
                <w:szCs w:val="24"/>
              </w:rPr>
              <w:t>保证金”</w:t>
            </w:r>
          </w:p>
        </w:tc>
      </w:tr>
    </w:tbl>
    <w:p w14:paraId="41D63792">
      <w:pPr>
        <w:adjustRightInd w:val="0"/>
        <w:snapToGrid w:val="0"/>
        <w:spacing w:line="240" w:lineRule="auto"/>
        <w:rPr>
          <w:rFonts w:ascii="宋体" w:hAnsi="宋体" w:cs="宋体"/>
          <w:sz w:val="24"/>
          <w:szCs w:val="24"/>
        </w:rPr>
      </w:pPr>
    </w:p>
    <w:sectPr>
      <w:headerReference r:id="rId3" w:type="default"/>
      <w:footerReference r:id="rId4" w:type="default"/>
      <w:pgSz w:w="11906" w:h="16838"/>
      <w:pgMar w:top="1100" w:right="1123" w:bottom="1100" w:left="11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72FC8">
    <w:pPr>
      <w:pStyle w:val="9"/>
      <w:tabs>
        <w:tab w:val="left" w:pos="4218"/>
        <w:tab w:val="left" w:pos="4462"/>
        <w:tab w:val="left" w:pos="4737"/>
        <w:tab w:val="clear" w:pos="4153"/>
        <w:tab w:val="clear" w:pos="8306"/>
      </w:tabs>
      <w:ind w:firstLine="6300" w:firstLineChars="2100"/>
      <w:rPr>
        <w:rFonts w:hint="eastAsia" w:ascii="方正粗黑宋简体" w:hAnsi="方正粗黑宋简体" w:eastAsia="方正粗黑宋简体" w:cs="方正粗黑宋简体"/>
        <w:sz w:val="28"/>
        <w:szCs w:val="28"/>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70DC44">
                          <w:pPr>
                            <w:pStyle w:val="9"/>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E70DC44">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方正粗黑宋简体" w:hAnsi="方正粗黑宋简体" w:eastAsia="方正粗黑宋简体" w:cs="方正粗黑宋简体"/>
        <w:sz w:val="30"/>
        <w:szCs w:val="30"/>
      </w:rPr>
      <w:tab/>
    </w:r>
    <w:r>
      <w:rPr>
        <w:rFonts w:hint="eastAsia" w:ascii="方正粗黑宋简体" w:hAnsi="方正粗黑宋简体" w:eastAsia="方正粗黑宋简体" w:cs="方正粗黑宋简体"/>
        <w:sz w:val="30"/>
        <w:szCs w:val="30"/>
      </w:rPr>
      <w:tab/>
    </w:r>
    <w:r>
      <w:rPr>
        <w:rFonts w:hint="eastAsia" w:ascii="方正粗黑宋简体" w:hAnsi="方正粗黑宋简体" w:eastAsia="方正粗黑宋简体" w:cs="方正粗黑宋简体"/>
        <w:sz w:val="30"/>
        <w:szCs w:val="30"/>
      </w:rPr>
      <w:tab/>
    </w:r>
    <w:r>
      <w:rPr>
        <w:rFonts w:hint="eastAsia" w:ascii="方正粗黑宋简体" w:hAnsi="方正粗黑宋简体" w:eastAsia="方正粗黑宋简体" w:cs="方正粗黑宋简体"/>
        <w:sz w:val="30"/>
        <w:szCs w:val="30"/>
      </w:rPr>
      <w:tab/>
    </w:r>
    <w:r>
      <w:rPr>
        <w:rFonts w:hint="eastAsia" w:ascii="方正粗黑宋简体" w:hAnsi="方正粗黑宋简体" w:eastAsia="方正粗黑宋简体" w:cs="方正粗黑宋简体"/>
        <w:sz w:val="28"/>
        <w:szCs w:val="2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E14A">
    <w:pPr>
      <w:pStyle w:val="10"/>
      <w:pBdr>
        <w:bottom w:val="double" w:color="auto" w:sz="8" w:space="1"/>
      </w:pBdr>
      <w:tabs>
        <w:tab w:val="left" w:pos="420"/>
        <w:tab w:val="left" w:pos="2024"/>
        <w:tab w:val="clear" w:pos="4153"/>
      </w:tabs>
      <w:ind w:firstLine="240" w:firstLineChars="100"/>
      <w:rPr>
        <w:rFonts w:hint="eastAsia" w:ascii="黑体" w:hAnsi="黑体" w:eastAsia="黑体" w:cs="黑体"/>
        <w:sz w:val="24"/>
        <w:szCs w:val="24"/>
      </w:rPr>
    </w:pPr>
    <w:r>
      <w:rPr>
        <w:rFonts w:hint="eastAsia" w:ascii="黑体" w:hAnsi="黑体" w:eastAsia="黑体" w:cs="黑体"/>
        <w:sz w:val="24"/>
        <w:szCs w:val="24"/>
      </w:rPr>
      <w:t>竞争性谈判招标公告         WX-JZX(TP)-202</w:t>
    </w:r>
    <w:r>
      <w:rPr>
        <w:rFonts w:hint="eastAsia" w:ascii="黑体" w:hAnsi="黑体" w:eastAsia="黑体" w:cs="黑体"/>
        <w:sz w:val="24"/>
        <w:szCs w:val="24"/>
        <w:lang w:val="en-US" w:eastAsia="zh-CN"/>
      </w:rPr>
      <w:t>5-12-06</w:t>
    </w:r>
    <w:r>
      <w:rPr>
        <w:rFonts w:hint="eastAsia" w:ascii="黑体" w:hAnsi="黑体" w:eastAsia="黑体" w:cs="黑体"/>
        <w:sz w:val="24"/>
        <w:szCs w:val="24"/>
      </w:rPr>
      <w:t xml:space="preserve">     福建万祥招标代理有限公司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41ADA"/>
    <w:multiLevelType w:val="singleLevel"/>
    <w:tmpl w:val="A9F41ADA"/>
    <w:lvl w:ilvl="0" w:tentative="0">
      <w:start w:val="7"/>
      <w:numFmt w:val="decimal"/>
      <w:suff w:val="nothing"/>
      <w:lvlText w:val="%1）"/>
      <w:lvlJc w:val="left"/>
    </w:lvl>
  </w:abstractNum>
  <w:abstractNum w:abstractNumId="1">
    <w:nsid w:val="D23A421F"/>
    <w:multiLevelType w:val="singleLevel"/>
    <w:tmpl w:val="D23A421F"/>
    <w:lvl w:ilvl="0" w:tentative="0">
      <w:start w:val="5"/>
      <w:numFmt w:val="decimal"/>
      <w:lvlText w:val="%1)"/>
      <w:lvlJc w:val="left"/>
      <w:pPr>
        <w:tabs>
          <w:tab w:val="left" w:pos="312"/>
        </w:tabs>
      </w:pPr>
    </w:lvl>
  </w:abstractNum>
  <w:abstractNum w:abstractNumId="2">
    <w:nsid w:val="0000000C"/>
    <w:multiLevelType w:val="multilevel"/>
    <w:tmpl w:val="0000000C"/>
    <w:lvl w:ilvl="0" w:tentative="0">
      <w:start w:val="1"/>
      <w:numFmt w:val="decimal"/>
      <w:pStyle w:val="3"/>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0E88EFE"/>
    <w:multiLevelType w:val="singleLevel"/>
    <w:tmpl w:val="30E88EFE"/>
    <w:lvl w:ilvl="0" w:tentative="0">
      <w:start w:val="3"/>
      <w:numFmt w:val="chineseCounting"/>
      <w:suff w:val="nothing"/>
      <w:lvlText w:val="%1、"/>
      <w:lvlJc w:val="left"/>
      <w:rPr>
        <w:rFonts w:hint="eastAsia"/>
      </w:rPr>
    </w:lvl>
  </w:abstractNum>
  <w:abstractNum w:abstractNumId="4">
    <w:nsid w:val="47ADAF9B"/>
    <w:multiLevelType w:val="singleLevel"/>
    <w:tmpl w:val="47ADAF9B"/>
    <w:lvl w:ilvl="0" w:tentative="0">
      <w:start w:val="1"/>
      <w:numFmt w:val="decimal"/>
      <w:suff w:val="nothing"/>
      <w:lvlText w:val="%1、"/>
      <w:lvlJc w:val="left"/>
    </w:lvl>
  </w:abstractNum>
  <w:abstractNum w:abstractNumId="5">
    <w:nsid w:val="57BA8AF2"/>
    <w:multiLevelType w:val="singleLevel"/>
    <w:tmpl w:val="57BA8AF2"/>
    <w:lvl w:ilvl="0" w:tentative="0">
      <w:start w:val="1"/>
      <w:numFmt w:val="decimal"/>
      <w:suff w:val="nothing"/>
      <w:lvlText w:val="（%1）"/>
      <w:lvlJc w:val="left"/>
    </w:lvl>
  </w:abstractNum>
  <w:abstractNum w:abstractNumId="6">
    <w:nsid w:val="57FA54B2"/>
    <w:multiLevelType w:val="singleLevel"/>
    <w:tmpl w:val="57FA54B2"/>
    <w:lvl w:ilvl="0" w:tentative="0">
      <w:start w:val="1"/>
      <w:numFmt w:val="decimal"/>
      <w:suff w:val="nothing"/>
      <w:lvlText w:val="%1、"/>
      <w:lvlJc w:val="left"/>
      <w:pPr>
        <w:ind w:left="-271"/>
      </w:pPr>
    </w:lvl>
  </w:abstractNum>
  <w:abstractNum w:abstractNumId="7">
    <w:nsid w:val="62B0635B"/>
    <w:multiLevelType w:val="singleLevel"/>
    <w:tmpl w:val="62B0635B"/>
    <w:lvl w:ilvl="0" w:tentative="0">
      <w:start w:val="3"/>
      <w:numFmt w:val="decimal"/>
      <w:suff w:val="nothing"/>
      <w:lvlText w:val="%1）"/>
      <w:lvlJc w:val="left"/>
    </w:lvl>
  </w:abstractNum>
  <w:num w:numId="1">
    <w:abstractNumId w:val="2"/>
  </w:num>
  <w:num w:numId="2">
    <w:abstractNumId w:val="4"/>
  </w:num>
  <w:num w:numId="3">
    <w:abstractNumId w:val="6"/>
  </w:num>
  <w:num w:numId="4">
    <w:abstractNumId w:val="3"/>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jlkZTc5M2U4MmE5MGQ4NzIyNWIyMmY2MGE3NDYifQ=="/>
  </w:docVars>
  <w:rsids>
    <w:rsidRoot w:val="62A93677"/>
    <w:rsid w:val="00142B04"/>
    <w:rsid w:val="00160051"/>
    <w:rsid w:val="001C7A71"/>
    <w:rsid w:val="002A0945"/>
    <w:rsid w:val="003208F8"/>
    <w:rsid w:val="003853C5"/>
    <w:rsid w:val="004476D9"/>
    <w:rsid w:val="00485E10"/>
    <w:rsid w:val="00573074"/>
    <w:rsid w:val="006A1DB4"/>
    <w:rsid w:val="00713F20"/>
    <w:rsid w:val="007329B5"/>
    <w:rsid w:val="00882A66"/>
    <w:rsid w:val="008A3ACB"/>
    <w:rsid w:val="008B304B"/>
    <w:rsid w:val="008B6344"/>
    <w:rsid w:val="008D380F"/>
    <w:rsid w:val="00985EF6"/>
    <w:rsid w:val="009A7166"/>
    <w:rsid w:val="009E4FA0"/>
    <w:rsid w:val="00BA2851"/>
    <w:rsid w:val="00BE16F9"/>
    <w:rsid w:val="00CE7A70"/>
    <w:rsid w:val="00D97E81"/>
    <w:rsid w:val="00E16FFC"/>
    <w:rsid w:val="00EE4221"/>
    <w:rsid w:val="023358A4"/>
    <w:rsid w:val="02F12CE4"/>
    <w:rsid w:val="06203F91"/>
    <w:rsid w:val="06664EA5"/>
    <w:rsid w:val="073A1069"/>
    <w:rsid w:val="099D1C2C"/>
    <w:rsid w:val="0A1D7692"/>
    <w:rsid w:val="0A6D7BEF"/>
    <w:rsid w:val="0C9A13AC"/>
    <w:rsid w:val="0D1801B3"/>
    <w:rsid w:val="0E1439E5"/>
    <w:rsid w:val="0E367F50"/>
    <w:rsid w:val="0F366DD4"/>
    <w:rsid w:val="0F4F730E"/>
    <w:rsid w:val="0FB3217F"/>
    <w:rsid w:val="107D6AC5"/>
    <w:rsid w:val="12FE0BC6"/>
    <w:rsid w:val="13346173"/>
    <w:rsid w:val="144A7E60"/>
    <w:rsid w:val="15031953"/>
    <w:rsid w:val="15B22F23"/>
    <w:rsid w:val="16257519"/>
    <w:rsid w:val="16CC3460"/>
    <w:rsid w:val="181A6F81"/>
    <w:rsid w:val="18656713"/>
    <w:rsid w:val="1C551B38"/>
    <w:rsid w:val="1D727305"/>
    <w:rsid w:val="1DE7675C"/>
    <w:rsid w:val="1FF503E0"/>
    <w:rsid w:val="20012DA5"/>
    <w:rsid w:val="23244686"/>
    <w:rsid w:val="24337F18"/>
    <w:rsid w:val="24406F3B"/>
    <w:rsid w:val="24D4189A"/>
    <w:rsid w:val="29656152"/>
    <w:rsid w:val="2A1A0A8C"/>
    <w:rsid w:val="2B95703F"/>
    <w:rsid w:val="2BEC4933"/>
    <w:rsid w:val="2C071407"/>
    <w:rsid w:val="2D682CF1"/>
    <w:rsid w:val="2DAC4D88"/>
    <w:rsid w:val="2E4A69B3"/>
    <w:rsid w:val="2F6E319F"/>
    <w:rsid w:val="2F853DC6"/>
    <w:rsid w:val="31376626"/>
    <w:rsid w:val="31F31701"/>
    <w:rsid w:val="330F0FB5"/>
    <w:rsid w:val="333E7292"/>
    <w:rsid w:val="3357359E"/>
    <w:rsid w:val="336574D8"/>
    <w:rsid w:val="340A02C6"/>
    <w:rsid w:val="344C3B1E"/>
    <w:rsid w:val="38D90F52"/>
    <w:rsid w:val="393E44F9"/>
    <w:rsid w:val="3944051D"/>
    <w:rsid w:val="3A7538EA"/>
    <w:rsid w:val="3A916D2E"/>
    <w:rsid w:val="3AD52ACF"/>
    <w:rsid w:val="3C321F4D"/>
    <w:rsid w:val="3C631657"/>
    <w:rsid w:val="3C633133"/>
    <w:rsid w:val="3D654708"/>
    <w:rsid w:val="3E790F0E"/>
    <w:rsid w:val="3EA206BB"/>
    <w:rsid w:val="42384412"/>
    <w:rsid w:val="444A42B6"/>
    <w:rsid w:val="44C470B1"/>
    <w:rsid w:val="45F4493C"/>
    <w:rsid w:val="46671FA0"/>
    <w:rsid w:val="478F6EF7"/>
    <w:rsid w:val="47AB2FA4"/>
    <w:rsid w:val="491D7D57"/>
    <w:rsid w:val="496F1BC7"/>
    <w:rsid w:val="497506F2"/>
    <w:rsid w:val="4B404742"/>
    <w:rsid w:val="4B8E2677"/>
    <w:rsid w:val="4C6E37FC"/>
    <w:rsid w:val="4DE904E0"/>
    <w:rsid w:val="4DE93FD9"/>
    <w:rsid w:val="507C564D"/>
    <w:rsid w:val="51E11362"/>
    <w:rsid w:val="53211D72"/>
    <w:rsid w:val="540E3EA7"/>
    <w:rsid w:val="56696CEF"/>
    <w:rsid w:val="58B31493"/>
    <w:rsid w:val="58FD25BE"/>
    <w:rsid w:val="59F51842"/>
    <w:rsid w:val="5B18435C"/>
    <w:rsid w:val="5CF4532A"/>
    <w:rsid w:val="5D2F2BAE"/>
    <w:rsid w:val="5EAB563E"/>
    <w:rsid w:val="5F874B1B"/>
    <w:rsid w:val="61897F29"/>
    <w:rsid w:val="62A93677"/>
    <w:rsid w:val="64025702"/>
    <w:rsid w:val="64146DE5"/>
    <w:rsid w:val="642E206A"/>
    <w:rsid w:val="64515AA2"/>
    <w:rsid w:val="6492438F"/>
    <w:rsid w:val="6703088E"/>
    <w:rsid w:val="678A0645"/>
    <w:rsid w:val="67CB3B5A"/>
    <w:rsid w:val="68556F94"/>
    <w:rsid w:val="68B24D52"/>
    <w:rsid w:val="6E6006D2"/>
    <w:rsid w:val="6EFC5C05"/>
    <w:rsid w:val="70135F40"/>
    <w:rsid w:val="702B67C7"/>
    <w:rsid w:val="709C17CD"/>
    <w:rsid w:val="70F01EC7"/>
    <w:rsid w:val="71960F4C"/>
    <w:rsid w:val="71A658C4"/>
    <w:rsid w:val="722630D5"/>
    <w:rsid w:val="7295033C"/>
    <w:rsid w:val="74270D07"/>
    <w:rsid w:val="744B02AA"/>
    <w:rsid w:val="75795A4A"/>
    <w:rsid w:val="75F00F0D"/>
    <w:rsid w:val="764E1930"/>
    <w:rsid w:val="765F24D9"/>
    <w:rsid w:val="7708668A"/>
    <w:rsid w:val="77771C8D"/>
    <w:rsid w:val="78641867"/>
    <w:rsid w:val="7AAB622A"/>
    <w:rsid w:val="7AF15611"/>
    <w:rsid w:val="7AFC1148"/>
    <w:rsid w:val="7CF65864"/>
    <w:rsid w:val="7D7D73C8"/>
    <w:rsid w:val="7E7D4A13"/>
    <w:rsid w:val="7F4349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numPr>
        <w:ilvl w:val="0"/>
        <w:numId w:val="1"/>
      </w:numPr>
      <w:tabs>
        <w:tab w:val="left" w:pos="5852"/>
        <w:tab w:val="clear" w:pos="425"/>
      </w:tabs>
      <w:snapToGrid w:val="0"/>
      <w:spacing w:before="360" w:beforeLines="0" w:line="240" w:lineRule="exact"/>
      <w:outlineLvl w:val="2"/>
    </w:pPr>
    <w:rPr>
      <w:b/>
      <w:sz w:val="28"/>
      <w:szCs w:val="20"/>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sz w:val="24"/>
    </w:rPr>
  </w:style>
  <w:style w:type="paragraph" w:styleId="7">
    <w:name w:val="Plain Text"/>
    <w:basedOn w:val="1"/>
    <w:uiPriority w:val="0"/>
    <w:rPr>
      <w:rFonts w:ascii="宋体" w:hAnsi="Courier New" w:eastAsia="宋体"/>
      <w:kern w:val="2"/>
      <w:sz w:val="21"/>
      <w:lang w:val="en-US" w:eastAsia="zh-CN" w:bidi="ar-SA"/>
    </w:rPr>
  </w:style>
  <w:style w:type="paragraph" w:styleId="8">
    <w:name w:val="Balloon Text"/>
    <w:basedOn w:val="1"/>
    <w:link w:val="17"/>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Hyperlink"/>
    <w:unhideWhenUsed/>
    <w:qFormat/>
    <w:uiPriority w:val="99"/>
    <w:rPr>
      <w:color w:val="0563C1"/>
      <w:u w:val="single"/>
    </w:rPr>
  </w:style>
  <w:style w:type="character" w:customStyle="1" w:styleId="17">
    <w:name w:val="批注框文本 Char"/>
    <w:link w:val="8"/>
    <w:qFormat/>
    <w:uiPriority w:val="0"/>
    <w:rPr>
      <w:rFonts w:ascii="Calibri" w:hAnsi="Calibri"/>
      <w:kern w:val="2"/>
      <w:sz w:val="18"/>
      <w:szCs w:val="18"/>
    </w:rPr>
  </w:style>
  <w:style w:type="paragraph" w:customStyle="1" w:styleId="18">
    <w:name w:val="样式 标题 3 + (中文) 黑体 小四 非加粗 段前: 7.8 磅 段后: 0 磅 行距: 固定值 20 磅"/>
    <w:basedOn w:val="3"/>
    <w:qFormat/>
    <w:uiPriority w:val="0"/>
    <w:pPr>
      <w:tabs>
        <w:tab w:val="left" w:pos="425"/>
        <w:tab w:val="clear" w:pos="5852"/>
      </w:tabs>
      <w:spacing w:line="400" w:lineRule="exact"/>
    </w:pPr>
    <w:rPr>
      <w:rFonts w:eastAsia="黑体" w:cs="宋体"/>
      <w:b w:val="0"/>
      <w:kern w:val="2"/>
      <w:sz w:val="24"/>
      <w:szCs w:val="20"/>
    </w:rPr>
  </w:style>
  <w:style w:type="character" w:customStyle="1" w:styleId="19">
    <w:name w:val="apple-converted-space"/>
    <w:qFormat/>
    <w:uiPriority w:val="0"/>
  </w:style>
  <w:style w:type="paragraph" w:customStyle="1" w:styleId="20">
    <w:name w:val="列表段落1"/>
    <w:basedOn w:val="1"/>
    <w:qFormat/>
    <w:uiPriority w:val="34"/>
    <w:pPr>
      <w:spacing w:line="240" w:lineRule="auto"/>
      <w:ind w:firstLine="420"/>
    </w:pPr>
    <w:rPr>
      <w:rFonts w:ascii="Times New Roman" w:hAnsi="Times New Roman"/>
      <w:color w:val="000000"/>
      <w:kern w:val="0"/>
      <w:sz w:val="21"/>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正文段"/>
    <w:basedOn w:val="1"/>
    <w:qFormat/>
    <w:uiPriority w:val="0"/>
    <w:pPr>
      <w:spacing w:line="360" w:lineRule="auto"/>
      <w:ind w:firstLine="420"/>
    </w:pPr>
    <w:rPr>
      <w:rFonts w:ascii="宋体"/>
      <w:sz w:val="24"/>
    </w:rPr>
  </w:style>
  <w:style w:type="paragraph" w:customStyle="1" w:styleId="23">
    <w:name w:val=" Char2 Char Char Char Char Char Char Char Char Char Char Char Char"/>
    <w:basedOn w:val="1"/>
    <w:qFormat/>
    <w:uiPriority w:val="0"/>
    <w:pPr>
      <w:spacing w:line="360" w:lineRule="auto"/>
      <w:ind w:firstLine="200" w:firstLineChars="200"/>
    </w:pPr>
  </w:style>
  <w:style w:type="paragraph" w:customStyle="1" w:styleId="2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ull3"/>
    <w:qFormat/>
    <w:uiPriority w:val="0"/>
    <w:rPr>
      <w:rFonts w:hint="eastAsia" w:ascii="Calibri" w:hAnsi="Calibri" w:eastAsia="宋体" w:cs="Times New Roman"/>
      <w:lang w:val="en-US" w:eastAsia="zh-Hans" w:bidi="ar-SA"/>
    </w:rPr>
  </w:style>
  <w:style w:type="character" w:customStyle="1" w:styleId="27">
    <w:name w:val="font3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2304;251105&#23450;&#31295;&#20844;&#21578;&#12305;2026&#24180;&#27704;&#23450;&#22478;&#21306;&#29615;&#22659;&#31354;&#27668;&#36136;&#37327;&#36830;&#32493;&#33258;&#21160;&#30417;&#27979;&#31995;&#32479;&#36816;&#32500;&#26381;&#21153;&#39033;&#304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【251105定稿公告】2026年永定城区环境空气质量连续自动监测系统运维服务项目.dot</Template>
  <Pages>8</Pages>
  <Words>5908</Words>
  <Characters>6312</Characters>
  <Lines>36</Lines>
  <Paragraphs>10</Paragraphs>
  <TotalTime>0</TotalTime>
  <ScaleCrop>false</ScaleCrop>
  <LinksUpToDate>false</LinksUpToDate>
  <CharactersWithSpaces>6415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2025-12-04T12:41:00Z</dcterms:created>
  <dc:creator>美丽的缘份纤体瑜伽</dc:creator>
  <cp:lastModifiedBy>美丽的缘份纤体瑜伽</cp:lastModifiedBy>
  <dcterms:modified xsi:type="dcterms:W3CDTF">2025-12-05T03:35:17Z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4CD78ECF895249C8A4D13577A9DC9132_13</vt:lpwstr>
  </property>
  <property fmtid="{D5CDD505-2E9C-101B-9397-08002B2CF9AE}" pid="4" name="KSOTemplateDocerSaveRecord">
    <vt:lpwstr>eyJoZGlkIjoiNTBjOGMxOWYxNTNmOTI4YzBkYmJlYWJkNzUxYWY2OWQiLCJ1c2VySWQiOiI0OTUxMDA2NjUifQ==</vt:lpwstr>
  </property>
</Properties>
</file>